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r w:rsidR="00A806B1">
        <w:rPr>
          <w:sz w:val="20"/>
        </w:rPr>
        <w:t xml:space="preserve">then forwarded to the supervisor for approval and submission to </w:t>
      </w:r>
      <w:hyperlink r:id="rId8"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p>
    <w:p w14:paraId="7E2BBE4D" w14:textId="77777777" w:rsidR="00A806B1" w:rsidRDefault="00A806B1" w:rsidP="006A5CDF">
      <w:pPr>
        <w:rPr>
          <w:sz w:val="20"/>
        </w:rPr>
      </w:pPr>
    </w:p>
    <w:p w14:paraId="6F307D5E" w14:textId="77777777" w:rsidR="00A806B1" w:rsidRPr="009F6C8F" w:rsidRDefault="00A806B1" w:rsidP="006A5CDF">
      <w:pPr>
        <w:rPr>
          <w:sz w:val="20"/>
        </w:rPr>
      </w:pPr>
      <w:r>
        <w:rPr>
          <w:sz w:val="20"/>
        </w:rPr>
        <w:t>A maximum of one figure (with legend of less than 100 words) may be appended if required.</w:t>
      </w:r>
    </w:p>
    <w:p w14:paraId="3246607B" w14:textId="77777777" w:rsidR="006A5CDF" w:rsidRPr="009F6C8F" w:rsidRDefault="006A5CDF" w:rsidP="006A5CDF">
      <w:pPr>
        <w:rPr>
          <w:sz w:val="20"/>
        </w:rPr>
      </w:pPr>
    </w:p>
    <w:p w14:paraId="50F026B9" w14:textId="77777777"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14:paraId="280A7175" w14:textId="77777777"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1"/>
        <w:gridCol w:w="2797"/>
        <w:gridCol w:w="2386"/>
        <w:gridCol w:w="2476"/>
      </w:tblGrid>
      <w:tr w:rsidR="00462E59" w:rsidRPr="009F6C8F" w14:paraId="7FDFD99F" w14:textId="77777777" w:rsidTr="006A5CDF">
        <w:tc>
          <w:tcPr>
            <w:tcW w:w="1710" w:type="dxa"/>
            <w:shd w:val="clear" w:color="auto" w:fill="auto"/>
          </w:tcPr>
          <w:p w14:paraId="33AF5EB6" w14:textId="77777777"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916" w:type="dxa"/>
          </w:tcPr>
          <w:p w14:paraId="69D13159" w14:textId="658350B8" w:rsidR="00462E59" w:rsidRPr="009F6C8F" w:rsidRDefault="00081DF0" w:rsidP="00462E59">
            <w:pPr>
              <w:rPr>
                <w:sz w:val="20"/>
                <w:szCs w:val="20"/>
              </w:rPr>
            </w:pPr>
            <w:r>
              <w:rPr>
                <w:sz w:val="20"/>
                <w:szCs w:val="20"/>
              </w:rPr>
              <w:t>Gabrielle Oxley</w:t>
            </w:r>
          </w:p>
        </w:tc>
        <w:tc>
          <w:tcPr>
            <w:tcW w:w="2394" w:type="dxa"/>
            <w:tcBorders>
              <w:bottom w:val="single" w:sz="4" w:space="0" w:color="A6A6A6" w:themeColor="background1" w:themeShade="A6"/>
            </w:tcBorders>
            <w:shd w:val="clear" w:color="auto" w:fill="auto"/>
          </w:tcPr>
          <w:p w14:paraId="195F1D3E" w14:textId="77777777" w:rsidR="00462E59" w:rsidRPr="009F6C8F" w:rsidRDefault="006A5CDF" w:rsidP="00462E59">
            <w:pPr>
              <w:rPr>
                <w:b/>
                <w:sz w:val="20"/>
                <w:szCs w:val="20"/>
              </w:rPr>
            </w:pPr>
            <w:r w:rsidRPr="009F6C8F">
              <w:rPr>
                <w:b/>
                <w:sz w:val="20"/>
                <w:szCs w:val="20"/>
              </w:rPr>
              <w:t>Student’s Institution/University:</w:t>
            </w:r>
          </w:p>
        </w:tc>
        <w:tc>
          <w:tcPr>
            <w:tcW w:w="2556" w:type="dxa"/>
            <w:tcBorders>
              <w:bottom w:val="single" w:sz="4" w:space="0" w:color="A6A6A6" w:themeColor="background1" w:themeShade="A6"/>
            </w:tcBorders>
          </w:tcPr>
          <w:p w14:paraId="70F19B4D" w14:textId="0DCF07DD" w:rsidR="00462E59" w:rsidRPr="009F6C8F" w:rsidRDefault="00081DF0" w:rsidP="00462E59">
            <w:pPr>
              <w:rPr>
                <w:sz w:val="20"/>
                <w:szCs w:val="20"/>
              </w:rPr>
            </w:pPr>
            <w:r>
              <w:rPr>
                <w:sz w:val="20"/>
                <w:szCs w:val="20"/>
              </w:rPr>
              <w:t>University of Durham</w:t>
            </w:r>
          </w:p>
        </w:tc>
      </w:tr>
      <w:tr w:rsidR="009F6C8F" w:rsidRPr="009F6C8F" w14:paraId="23ED7DBF" w14:textId="77777777" w:rsidTr="00AB5C7E">
        <w:tc>
          <w:tcPr>
            <w:tcW w:w="1710" w:type="dxa"/>
            <w:shd w:val="clear" w:color="auto" w:fill="auto"/>
          </w:tcPr>
          <w:p w14:paraId="49ACA451" w14:textId="77777777"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310" w:type="dxa"/>
            <w:gridSpan w:val="2"/>
          </w:tcPr>
          <w:p w14:paraId="7F28A57E" w14:textId="4BBAF51F" w:rsidR="009F6C8F" w:rsidRPr="009F6C8F" w:rsidRDefault="00081DF0" w:rsidP="00462E59">
            <w:pPr>
              <w:rPr>
                <w:sz w:val="20"/>
                <w:szCs w:val="20"/>
              </w:rPr>
            </w:pPr>
            <w:r>
              <w:rPr>
                <w:sz w:val="20"/>
                <w:szCs w:val="20"/>
              </w:rPr>
              <w:t xml:space="preserve">BSc Biomedical Sciences. </w:t>
            </w:r>
            <w:r w:rsidR="00C910C7">
              <w:rPr>
                <w:sz w:val="20"/>
                <w:szCs w:val="20"/>
              </w:rPr>
              <w:t>3</w:t>
            </w:r>
            <w:r w:rsidR="00C910C7" w:rsidRPr="00C910C7">
              <w:rPr>
                <w:sz w:val="20"/>
                <w:szCs w:val="20"/>
                <w:vertAlign w:val="superscript"/>
              </w:rPr>
              <w:t>rd</w:t>
            </w:r>
            <w:r w:rsidR="00046DA6">
              <w:rPr>
                <w:sz w:val="20"/>
                <w:szCs w:val="20"/>
              </w:rPr>
              <w:t xml:space="preserve"> Year.</w:t>
            </w:r>
          </w:p>
        </w:tc>
        <w:tc>
          <w:tcPr>
            <w:tcW w:w="2556" w:type="dxa"/>
            <w:tcBorders>
              <w:left w:val="nil"/>
            </w:tcBorders>
            <w:shd w:val="clear" w:color="auto" w:fill="F2F2F2" w:themeFill="background1" w:themeFillShade="F2"/>
          </w:tcPr>
          <w:p w14:paraId="5561CC75" w14:textId="77777777" w:rsidR="009F6C8F" w:rsidRPr="009F6C8F" w:rsidRDefault="009F6C8F" w:rsidP="00462E59">
            <w:pPr>
              <w:rPr>
                <w:sz w:val="20"/>
                <w:szCs w:val="20"/>
              </w:rPr>
            </w:pPr>
          </w:p>
        </w:tc>
      </w:tr>
      <w:tr w:rsidR="00462E59" w:rsidRPr="009F6C8F" w14:paraId="7DA07538" w14:textId="77777777" w:rsidTr="006A5CDF">
        <w:tc>
          <w:tcPr>
            <w:tcW w:w="1710" w:type="dxa"/>
            <w:shd w:val="clear" w:color="auto" w:fill="auto"/>
          </w:tcPr>
          <w:p w14:paraId="68FDC8AC" w14:textId="77777777"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916" w:type="dxa"/>
          </w:tcPr>
          <w:p w14:paraId="6B0868D7" w14:textId="3E5D4B15" w:rsidR="00462E59" w:rsidRPr="009F6C8F" w:rsidRDefault="00046DA6" w:rsidP="00462E59">
            <w:pPr>
              <w:rPr>
                <w:sz w:val="20"/>
                <w:szCs w:val="20"/>
              </w:rPr>
            </w:pPr>
            <w:r>
              <w:rPr>
                <w:sz w:val="20"/>
                <w:szCs w:val="20"/>
              </w:rPr>
              <w:t>Dr Suzanne Madgwick</w:t>
            </w:r>
          </w:p>
        </w:tc>
        <w:tc>
          <w:tcPr>
            <w:tcW w:w="2394" w:type="dxa"/>
            <w:tcBorders>
              <w:bottom w:val="single" w:sz="4" w:space="0" w:color="A6A6A6" w:themeColor="background1" w:themeShade="A6"/>
            </w:tcBorders>
            <w:shd w:val="clear" w:color="auto" w:fill="auto"/>
          </w:tcPr>
          <w:p w14:paraId="3CAAF1B3" w14:textId="77777777"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556" w:type="dxa"/>
            <w:tcBorders>
              <w:bottom w:val="single" w:sz="4" w:space="0" w:color="A6A6A6" w:themeColor="background1" w:themeShade="A6"/>
            </w:tcBorders>
          </w:tcPr>
          <w:p w14:paraId="05072198" w14:textId="3E306656" w:rsidR="00462E59" w:rsidRPr="009F6C8F" w:rsidRDefault="00046DA6" w:rsidP="00462E59">
            <w:pPr>
              <w:rPr>
                <w:sz w:val="20"/>
                <w:szCs w:val="20"/>
              </w:rPr>
            </w:pPr>
            <w:r>
              <w:rPr>
                <w:sz w:val="20"/>
                <w:szCs w:val="20"/>
              </w:rPr>
              <w:t>Institute of Cell and Molecular Biosciences, Medical School. Newcastle University.</w:t>
            </w:r>
          </w:p>
        </w:tc>
      </w:tr>
      <w:tr w:rsidR="009F6C8F" w:rsidRPr="009F6C8F" w14:paraId="3AB52B42" w14:textId="77777777" w:rsidTr="000C2123">
        <w:tc>
          <w:tcPr>
            <w:tcW w:w="1710" w:type="dxa"/>
            <w:shd w:val="clear" w:color="auto" w:fill="auto"/>
          </w:tcPr>
          <w:p w14:paraId="0FBDDD9B" w14:textId="77777777" w:rsidR="009F6C8F" w:rsidRPr="009F6C8F" w:rsidRDefault="009F6C8F" w:rsidP="00FA2F66">
            <w:pPr>
              <w:rPr>
                <w:b/>
                <w:sz w:val="20"/>
                <w:szCs w:val="20"/>
              </w:rPr>
            </w:pPr>
            <w:r w:rsidRPr="009F6C8F">
              <w:rPr>
                <w:b/>
                <w:sz w:val="20"/>
                <w:szCs w:val="20"/>
              </w:rPr>
              <w:t>Project Title:</w:t>
            </w:r>
          </w:p>
        </w:tc>
        <w:tc>
          <w:tcPr>
            <w:tcW w:w="7866" w:type="dxa"/>
            <w:gridSpan w:val="3"/>
          </w:tcPr>
          <w:p w14:paraId="01EB4B52" w14:textId="50EB021D" w:rsidR="009F6C8F" w:rsidRPr="009F6C8F" w:rsidRDefault="003A32D5" w:rsidP="00462E59">
            <w:pPr>
              <w:rPr>
                <w:sz w:val="20"/>
                <w:szCs w:val="20"/>
              </w:rPr>
            </w:pPr>
            <w:r>
              <w:rPr>
                <w:sz w:val="20"/>
                <w:szCs w:val="20"/>
              </w:rPr>
              <w:t>Prolonging prometaphase in meiosis I mouse oocytes to prevent aneuploidy</w:t>
            </w:r>
          </w:p>
        </w:tc>
      </w:tr>
    </w:tbl>
    <w:p w14:paraId="53494BBC" w14:textId="77777777"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D64670" w:rsidRPr="00A02D4B"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14:paraId="4B758A72" w14:textId="77777777" w:rsidTr="006A5CDF">
        <w:tc>
          <w:tcPr>
            <w:tcW w:w="9576" w:type="dxa"/>
            <w:tcBorders>
              <w:bottom w:val="single" w:sz="4" w:space="0" w:color="A6A6A6" w:themeColor="background1" w:themeShade="A6"/>
            </w:tcBorders>
            <w:shd w:val="clear" w:color="auto" w:fill="auto"/>
          </w:tcPr>
          <w:p w14:paraId="049D3565" w14:textId="4E3DF975" w:rsidR="0001757D" w:rsidRPr="00074F68" w:rsidRDefault="0001757D" w:rsidP="0001757D">
            <w:pPr>
              <w:jc w:val="both"/>
              <w:rPr>
                <w:sz w:val="20"/>
              </w:rPr>
            </w:pPr>
            <w:r w:rsidRPr="00074F68">
              <w:rPr>
                <w:sz w:val="20"/>
              </w:rPr>
              <w:t xml:space="preserve">Through cell division </w:t>
            </w:r>
            <w:proofErr w:type="gramStart"/>
            <w:r w:rsidRPr="00074F68">
              <w:rPr>
                <w:sz w:val="20"/>
              </w:rPr>
              <w:t>a number of</w:t>
            </w:r>
            <w:proofErr w:type="gramEnd"/>
            <w:r w:rsidRPr="00074F68">
              <w:rPr>
                <w:sz w:val="20"/>
              </w:rPr>
              <w:t xml:space="preserve"> key cell cycle proteins regulate alignment. These proteins are required at specific times through prometaphase and metaphase and their destruction must be highly ordered to enable swift and successful anaphase. The major activity regulating cell division is cyclin B1:CDK1, the maintenance of this activity is vital during prometaphase to ensure complete chromosome alignment. Upon alignment, cyclin B1 destruction inactivates CDK1 and triggers anaphase. Cyclin B1:CDK1 activity must be maintained for minutes in mitosis, however th</w:t>
            </w:r>
            <w:r w:rsidR="00023B17">
              <w:rPr>
                <w:sz w:val="20"/>
              </w:rPr>
              <w:t>is</w:t>
            </w:r>
            <w:r w:rsidRPr="00074F68">
              <w:rPr>
                <w:sz w:val="20"/>
              </w:rPr>
              <w:t xml:space="preserve"> same process requires several hours in human oocyte meiosis. This stage of the cell cycle frequently fails in human oocytes leading to aneuploidies: the leading genetic cause of miscarriage. Like humans, mouse oocytes also require several hours to assemble their chromosomes. However, we find that cyclin B1:CDK1 activity is prolonged in mouse oocytes to support the long chromosome alignment process: consequently, aneuploidy is rare in mouse oocytes. Our aim was to explore the mechanisms of cyclin B1:CDK1 activity maintenance in mouse oocytes, to determine the significance of prolonged cyclin B1:CDK1 activity and to demonstrate how the loss of prolonged cyclin B1:CDK1 activity negatively impacts cell division. This may aid the search for the origin of errors in human oocytes. </w:t>
            </w:r>
          </w:p>
          <w:p w14:paraId="61DBE1E2" w14:textId="282DEB00" w:rsidR="000E5A8D" w:rsidRPr="0014257B" w:rsidRDefault="000E5A8D" w:rsidP="00A51AF9">
            <w:pPr>
              <w:jc w:val="both"/>
              <w:rPr>
                <w:sz w:val="20"/>
                <w:szCs w:val="20"/>
              </w:rPr>
            </w:pPr>
          </w:p>
        </w:tc>
      </w:tr>
      <w:tr w:rsidR="00F47738" w:rsidRPr="00A02D4B" w14:paraId="622301B7" w14:textId="77777777" w:rsidTr="006A5CDF">
        <w:trPr>
          <w:trHeight w:val="75"/>
        </w:trPr>
        <w:tc>
          <w:tcPr>
            <w:tcW w:w="9576" w:type="dxa"/>
            <w:shd w:val="clear" w:color="auto" w:fill="F2F2F2" w:themeFill="background1" w:themeFillShade="F2"/>
            <w:vAlign w:val="center"/>
          </w:tcPr>
          <w:p w14:paraId="774D0E1A" w14:textId="77777777" w:rsidR="00E1787C" w:rsidRPr="009F6C8F" w:rsidRDefault="006A5CDF" w:rsidP="00610889">
            <w:pPr>
              <w:pStyle w:val="ListParagraph"/>
              <w:numPr>
                <w:ilvl w:val="0"/>
                <w:numId w:val="0"/>
              </w:numPr>
              <w:ind w:left="269"/>
              <w:rPr>
                <w:b/>
                <w:caps/>
                <w:sz w:val="20"/>
              </w:rPr>
            </w:pPr>
            <w:r w:rsidRPr="009F6C8F">
              <w:rPr>
                <w:rStyle w:val="Heading2Char"/>
                <w:b/>
                <w:caps w:val="0"/>
                <w:sz w:val="20"/>
              </w:rPr>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14:paraId="1A37315B" w14:textId="77777777" w:rsidTr="006A5CDF">
        <w:tc>
          <w:tcPr>
            <w:tcW w:w="9576" w:type="dxa"/>
            <w:tcBorders>
              <w:bottom w:val="single" w:sz="4" w:space="0" w:color="A6A6A6" w:themeColor="background1" w:themeShade="A6"/>
            </w:tcBorders>
            <w:shd w:val="clear" w:color="auto" w:fill="auto"/>
          </w:tcPr>
          <w:p w14:paraId="48655D29" w14:textId="746340FD" w:rsidR="007723FA" w:rsidRDefault="001522BB" w:rsidP="003B7191">
            <w:pPr>
              <w:rPr>
                <w:sz w:val="20"/>
              </w:rPr>
            </w:pPr>
            <w:r>
              <w:rPr>
                <w:sz w:val="20"/>
              </w:rPr>
              <w:t xml:space="preserve">Most of the experiments carried out built </w:t>
            </w:r>
            <w:r w:rsidR="003C070D">
              <w:rPr>
                <w:sz w:val="20"/>
              </w:rPr>
              <w:t xml:space="preserve">upon the work </w:t>
            </w:r>
            <w:r w:rsidR="0080018C">
              <w:rPr>
                <w:sz w:val="20"/>
              </w:rPr>
              <w:t xml:space="preserve">of </w:t>
            </w:r>
            <w:r w:rsidR="003C070D">
              <w:rPr>
                <w:sz w:val="20"/>
              </w:rPr>
              <w:t>Dr Madgwick</w:t>
            </w:r>
            <w:r w:rsidR="0080018C">
              <w:rPr>
                <w:sz w:val="20"/>
              </w:rPr>
              <w:t xml:space="preserve"> in documenting cyclin B1:CDK1 activity regulation in mouse oocytes. </w:t>
            </w:r>
            <w:r w:rsidR="00D24FB2">
              <w:rPr>
                <w:sz w:val="20"/>
              </w:rPr>
              <w:t xml:space="preserve">Over </w:t>
            </w:r>
            <w:r w:rsidR="0083231F">
              <w:rPr>
                <w:sz w:val="20"/>
              </w:rPr>
              <w:t xml:space="preserve">summer, </w:t>
            </w:r>
            <w:r w:rsidR="00D24FB2">
              <w:rPr>
                <w:sz w:val="20"/>
              </w:rPr>
              <w:t xml:space="preserve">I carried out </w:t>
            </w:r>
            <w:r w:rsidR="0083231F">
              <w:rPr>
                <w:sz w:val="20"/>
              </w:rPr>
              <w:t>the propo</w:t>
            </w:r>
            <w:r w:rsidR="00D24FB2">
              <w:rPr>
                <w:sz w:val="20"/>
              </w:rPr>
              <w:t>s</w:t>
            </w:r>
            <w:r w:rsidR="0083231F">
              <w:rPr>
                <w:sz w:val="20"/>
              </w:rPr>
              <w:t>ed experiments</w:t>
            </w:r>
            <w:r w:rsidR="00D24FB2">
              <w:rPr>
                <w:sz w:val="20"/>
              </w:rPr>
              <w:t xml:space="preserve"> quickly and </w:t>
            </w:r>
            <w:r w:rsidR="00C94FE2">
              <w:rPr>
                <w:sz w:val="20"/>
              </w:rPr>
              <w:t>successfully. This then gave us time</w:t>
            </w:r>
            <w:r w:rsidR="0083231F">
              <w:rPr>
                <w:sz w:val="20"/>
              </w:rPr>
              <w:t xml:space="preserve"> to begin preparing </w:t>
            </w:r>
            <w:r w:rsidR="00C94FE2">
              <w:rPr>
                <w:sz w:val="20"/>
              </w:rPr>
              <w:t>and cloning new constructs</w:t>
            </w:r>
            <w:r w:rsidR="002431AE">
              <w:rPr>
                <w:sz w:val="20"/>
              </w:rPr>
              <w:t xml:space="preserve"> with which to begin to pinpoint the localization of key activities through meiosis I in mouse oocytes, a main future aim of the lab. </w:t>
            </w:r>
          </w:p>
          <w:p w14:paraId="53FC0F91" w14:textId="77777777" w:rsidR="002B372E" w:rsidRDefault="002B372E" w:rsidP="0014257B">
            <w:pPr>
              <w:ind w:left="432" w:hanging="288"/>
              <w:rPr>
                <w:sz w:val="20"/>
              </w:rPr>
            </w:pPr>
          </w:p>
          <w:p w14:paraId="53A88D58" w14:textId="77777777" w:rsidR="002B372E" w:rsidRDefault="002B372E" w:rsidP="0014257B">
            <w:pPr>
              <w:ind w:left="432" w:hanging="288"/>
              <w:rPr>
                <w:sz w:val="20"/>
              </w:rPr>
            </w:pPr>
          </w:p>
          <w:p w14:paraId="2726E5AE" w14:textId="77777777" w:rsidR="002B372E" w:rsidRDefault="002B372E" w:rsidP="0014257B">
            <w:pPr>
              <w:ind w:left="432" w:hanging="288"/>
              <w:rPr>
                <w:sz w:val="20"/>
              </w:rPr>
            </w:pPr>
          </w:p>
          <w:p w14:paraId="09DCE55F" w14:textId="77777777" w:rsidR="002B372E" w:rsidRDefault="002B372E" w:rsidP="0014257B">
            <w:pPr>
              <w:ind w:left="432" w:hanging="288"/>
              <w:rPr>
                <w:sz w:val="20"/>
              </w:rPr>
            </w:pPr>
          </w:p>
          <w:p w14:paraId="7405B680" w14:textId="1A45FBE3" w:rsidR="002B372E" w:rsidRPr="0014257B" w:rsidRDefault="002B372E" w:rsidP="0014257B">
            <w:pPr>
              <w:ind w:left="432" w:hanging="288"/>
              <w:rPr>
                <w:sz w:val="20"/>
              </w:rPr>
            </w:pPr>
          </w:p>
        </w:tc>
      </w:tr>
      <w:tr w:rsidR="00E1787C" w:rsidRPr="00A02D4B"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lastRenderedPageBreak/>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14:paraId="2B1BE860" w14:textId="77777777" w:rsidTr="006A5CDF">
        <w:tc>
          <w:tcPr>
            <w:tcW w:w="9576" w:type="dxa"/>
            <w:tcBorders>
              <w:bottom w:val="single" w:sz="4" w:space="0" w:color="A6A6A6" w:themeColor="background1" w:themeShade="A6"/>
            </w:tcBorders>
            <w:shd w:val="clear" w:color="auto" w:fill="auto"/>
          </w:tcPr>
          <w:p w14:paraId="53177E51" w14:textId="5FFB5D7F" w:rsidR="00FD5C53" w:rsidRPr="00487C67" w:rsidRDefault="009619BE" w:rsidP="001600BF">
            <w:pPr>
              <w:rPr>
                <w:rFonts w:cstheme="minorHAnsi"/>
                <w:b/>
              </w:rPr>
            </w:pPr>
            <w:r>
              <w:rPr>
                <w:noProof/>
              </w:rPr>
              <w:drawing>
                <wp:anchor distT="0" distB="0" distL="114300" distR="114300" simplePos="0" relativeHeight="251659264" behindDoc="1" locked="0" layoutInCell="1" allowOverlap="1" wp14:anchorId="5F2D7CE5" wp14:editId="3D46E047">
                  <wp:simplePos x="0" y="0"/>
                  <wp:positionH relativeFrom="column">
                    <wp:posOffset>-28624</wp:posOffset>
                  </wp:positionH>
                  <wp:positionV relativeFrom="paragraph">
                    <wp:posOffset>0</wp:posOffset>
                  </wp:positionV>
                  <wp:extent cx="5941695" cy="3691255"/>
                  <wp:effectExtent l="0" t="0" r="1905" b="4445"/>
                  <wp:wrapThrough wrapText="bothSides">
                    <wp:wrapPolygon edited="0">
                      <wp:start x="0" y="0"/>
                      <wp:lineTo x="0" y="21515"/>
                      <wp:lineTo x="21538" y="21515"/>
                      <wp:lineTo x="21538"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369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53" w:rsidRPr="00487C67">
              <w:rPr>
                <w:rFonts w:cstheme="minorHAnsi"/>
                <w:b/>
              </w:rPr>
              <w:t>Figure 1.</w:t>
            </w:r>
          </w:p>
          <w:p w14:paraId="4755BCAC" w14:textId="6B9736E1" w:rsidR="00FD5C53" w:rsidRPr="00487C67" w:rsidRDefault="00FD5C53" w:rsidP="00487C67">
            <w:pPr>
              <w:spacing w:after="0"/>
              <w:jc w:val="both"/>
              <w:rPr>
                <w:rFonts w:cstheme="minorHAnsi"/>
                <w:szCs w:val="20"/>
              </w:rPr>
            </w:pPr>
            <w:r w:rsidRPr="00487C67">
              <w:rPr>
                <w:rFonts w:cstheme="minorHAnsi"/>
                <w:szCs w:val="20"/>
              </w:rPr>
              <w:t xml:space="preserve">A) Cyclin B1:CDK1 activity relative to PB1 </w:t>
            </w:r>
            <w:r w:rsidR="00F55422">
              <w:rPr>
                <w:rFonts w:cstheme="minorHAnsi"/>
                <w:szCs w:val="20"/>
              </w:rPr>
              <w:t xml:space="preserve">(first polar body) </w:t>
            </w:r>
            <w:r w:rsidRPr="00487C67">
              <w:rPr>
                <w:rFonts w:cstheme="minorHAnsi"/>
                <w:szCs w:val="20"/>
              </w:rPr>
              <w:t xml:space="preserve">extrusion in control </w:t>
            </w:r>
            <w:r w:rsidR="00F55422">
              <w:rPr>
                <w:rFonts w:cstheme="minorHAnsi"/>
                <w:szCs w:val="20"/>
              </w:rPr>
              <w:t xml:space="preserve">oocytes </w:t>
            </w:r>
            <w:r w:rsidRPr="00487C67">
              <w:rPr>
                <w:rFonts w:cstheme="minorHAnsi"/>
                <w:szCs w:val="20"/>
              </w:rPr>
              <w:t>and oocytes</w:t>
            </w:r>
            <w:r w:rsidR="000D05DC">
              <w:rPr>
                <w:rFonts w:cstheme="minorHAnsi"/>
                <w:szCs w:val="20"/>
              </w:rPr>
              <w:t xml:space="preserve"> depleted for cyclin B1</w:t>
            </w:r>
            <w:r w:rsidRPr="00487C67">
              <w:rPr>
                <w:rFonts w:cstheme="minorHAnsi"/>
                <w:szCs w:val="20"/>
              </w:rPr>
              <w:t>.</w:t>
            </w:r>
          </w:p>
          <w:p w14:paraId="3F33E4C2" w14:textId="0215417A" w:rsidR="00FD5C53" w:rsidRPr="00487C67" w:rsidRDefault="00FD5C53" w:rsidP="00487C67">
            <w:pPr>
              <w:spacing w:after="0"/>
              <w:jc w:val="both"/>
              <w:rPr>
                <w:rFonts w:cstheme="minorHAnsi"/>
                <w:szCs w:val="20"/>
              </w:rPr>
            </w:pPr>
            <w:r w:rsidRPr="00487C67">
              <w:rPr>
                <w:rFonts w:cstheme="minorHAnsi"/>
                <w:szCs w:val="20"/>
              </w:rPr>
              <w:t xml:space="preserve">B) Percentage of normal and abnormal PB phenotypes </w:t>
            </w:r>
            <w:r w:rsidR="00E2576C">
              <w:rPr>
                <w:rFonts w:cstheme="minorHAnsi"/>
                <w:szCs w:val="20"/>
              </w:rPr>
              <w:t>in</w:t>
            </w:r>
            <w:r w:rsidRPr="00487C67">
              <w:rPr>
                <w:rFonts w:cstheme="minorHAnsi"/>
                <w:szCs w:val="20"/>
              </w:rPr>
              <w:t xml:space="preserve"> control </w:t>
            </w:r>
            <w:r w:rsidR="00E2576C">
              <w:rPr>
                <w:rFonts w:cstheme="minorHAnsi"/>
                <w:szCs w:val="20"/>
              </w:rPr>
              <w:t xml:space="preserve">oocytes </w:t>
            </w:r>
            <w:r w:rsidRPr="00487C67">
              <w:rPr>
                <w:rFonts w:cstheme="minorHAnsi"/>
                <w:szCs w:val="20"/>
              </w:rPr>
              <w:t>and oocytes</w:t>
            </w:r>
            <w:r w:rsidR="000D05DC">
              <w:rPr>
                <w:rFonts w:cstheme="minorHAnsi"/>
                <w:szCs w:val="20"/>
              </w:rPr>
              <w:t xml:space="preserve"> depleted for cyclin B1</w:t>
            </w:r>
            <w:r w:rsidRPr="00487C67">
              <w:rPr>
                <w:rFonts w:cstheme="minorHAnsi"/>
                <w:szCs w:val="20"/>
              </w:rPr>
              <w:t>.</w:t>
            </w:r>
          </w:p>
          <w:p w14:paraId="3A379A16" w14:textId="517C877F" w:rsidR="00FD5C53" w:rsidRPr="00487C67" w:rsidRDefault="00454695" w:rsidP="00487C67">
            <w:pPr>
              <w:spacing w:after="0"/>
              <w:jc w:val="both"/>
              <w:rPr>
                <w:rFonts w:cstheme="minorHAnsi"/>
                <w:szCs w:val="20"/>
              </w:rPr>
            </w:pPr>
            <w:r w:rsidRPr="00487C67">
              <w:rPr>
                <w:rFonts w:cstheme="minorHAnsi"/>
                <w:szCs w:val="20"/>
              </w:rPr>
              <w:t>C</w:t>
            </w:r>
            <w:r w:rsidR="00FD5C53" w:rsidRPr="00487C67">
              <w:rPr>
                <w:rFonts w:cstheme="minorHAnsi"/>
                <w:szCs w:val="20"/>
              </w:rPr>
              <w:t>) Free cyclin B1 (Y170A-B1-V) fluorescence relative to GVBD time with low and high dose nocodazole.</w:t>
            </w:r>
          </w:p>
          <w:p w14:paraId="021F0CBF" w14:textId="02477A76" w:rsidR="00FD5C53" w:rsidRDefault="00454695" w:rsidP="00487C67">
            <w:pPr>
              <w:spacing w:after="0"/>
              <w:jc w:val="both"/>
              <w:rPr>
                <w:rFonts w:cstheme="minorHAnsi"/>
                <w:szCs w:val="20"/>
              </w:rPr>
            </w:pPr>
            <w:r w:rsidRPr="00487C67">
              <w:rPr>
                <w:rFonts w:cstheme="minorHAnsi"/>
                <w:szCs w:val="20"/>
              </w:rPr>
              <w:t>D</w:t>
            </w:r>
            <w:r w:rsidR="00FD5C53" w:rsidRPr="00487C67">
              <w:rPr>
                <w:rFonts w:cstheme="minorHAnsi"/>
                <w:szCs w:val="20"/>
              </w:rPr>
              <w:t xml:space="preserve">) Y170A-B1-V fluorescence relative to GVBD time </w:t>
            </w:r>
            <w:r w:rsidR="00E2576C">
              <w:rPr>
                <w:rFonts w:cstheme="minorHAnsi"/>
                <w:szCs w:val="20"/>
              </w:rPr>
              <w:t xml:space="preserve">following either a short or long incubation period with a </w:t>
            </w:r>
            <w:r w:rsidR="00025CD0">
              <w:rPr>
                <w:rFonts w:cstheme="minorHAnsi"/>
                <w:szCs w:val="20"/>
              </w:rPr>
              <w:t>Cdc20 MO as indicated</w:t>
            </w:r>
            <w:r w:rsidR="00FD5C53" w:rsidRPr="00487C67">
              <w:rPr>
                <w:rFonts w:cstheme="minorHAnsi"/>
                <w:szCs w:val="20"/>
              </w:rPr>
              <w:t>.</w:t>
            </w:r>
          </w:p>
          <w:p w14:paraId="0B31B2B3" w14:textId="37C15DB0" w:rsidR="00025CD0" w:rsidRPr="00487C67" w:rsidRDefault="00025CD0" w:rsidP="00487C67">
            <w:pPr>
              <w:spacing w:after="0"/>
              <w:jc w:val="both"/>
              <w:rPr>
                <w:rFonts w:cstheme="minorHAnsi"/>
                <w:szCs w:val="20"/>
              </w:rPr>
            </w:pPr>
            <w:r>
              <w:rPr>
                <w:rFonts w:cstheme="minorHAnsi"/>
                <w:szCs w:val="20"/>
              </w:rPr>
              <w:t xml:space="preserve">Note that PB1 extrusion in oocytes denotes cytokinesis and occurs 10-15 minutes after anaphase. </w:t>
            </w:r>
          </w:p>
          <w:p w14:paraId="2C622411" w14:textId="77777777" w:rsidR="003B7191" w:rsidRPr="00487C67" w:rsidRDefault="003B7191" w:rsidP="00487C67">
            <w:pPr>
              <w:jc w:val="both"/>
              <w:rPr>
                <w:rFonts w:cstheme="minorHAnsi"/>
                <w:szCs w:val="22"/>
              </w:rPr>
            </w:pPr>
          </w:p>
          <w:p w14:paraId="61BB8F36" w14:textId="464E5A95" w:rsidR="00C6759E" w:rsidRDefault="00EC39AB" w:rsidP="00487C67">
            <w:pPr>
              <w:jc w:val="both"/>
              <w:rPr>
                <w:rFonts w:cstheme="minorHAnsi"/>
                <w:sz w:val="20"/>
                <w:szCs w:val="22"/>
              </w:rPr>
            </w:pPr>
            <w:r>
              <w:rPr>
                <w:rFonts w:cstheme="minorHAnsi"/>
                <w:sz w:val="20"/>
                <w:szCs w:val="22"/>
              </w:rPr>
              <w:t xml:space="preserve">We found that although cyclin B1 is present </w:t>
            </w:r>
            <w:proofErr w:type="gramStart"/>
            <w:r>
              <w:rPr>
                <w:rFonts w:cstheme="minorHAnsi"/>
                <w:sz w:val="20"/>
                <w:szCs w:val="22"/>
              </w:rPr>
              <w:t>in excess of</w:t>
            </w:r>
            <w:proofErr w:type="gramEnd"/>
            <w:r>
              <w:rPr>
                <w:rFonts w:cstheme="minorHAnsi"/>
                <w:sz w:val="20"/>
                <w:szCs w:val="22"/>
              </w:rPr>
              <w:t xml:space="preserve"> CDK1, when we depleted cyclin B1</w:t>
            </w:r>
            <w:r w:rsidR="006D5CE2">
              <w:rPr>
                <w:rFonts w:cstheme="minorHAnsi"/>
                <w:sz w:val="20"/>
                <w:szCs w:val="22"/>
              </w:rPr>
              <w:t xml:space="preserve"> in oocytes using a morpholino oligo, cyclin B1:CDK1 activity was lost earlier than in control oocytes (Fig 1A). This resulted in premature anaphase and increased incidence of abnormal cell division, including aneuploidies (Fig 1B). </w:t>
            </w:r>
          </w:p>
          <w:p w14:paraId="791386A5" w14:textId="77777777" w:rsidR="006D5CE2" w:rsidRDefault="006D5CE2" w:rsidP="00487C67">
            <w:pPr>
              <w:jc w:val="both"/>
              <w:rPr>
                <w:rFonts w:cstheme="minorHAnsi"/>
                <w:sz w:val="20"/>
                <w:szCs w:val="22"/>
              </w:rPr>
            </w:pPr>
          </w:p>
          <w:p w14:paraId="591989B2" w14:textId="24EB381B" w:rsidR="006D5CE2" w:rsidRPr="00487C67" w:rsidRDefault="006D5CE2" w:rsidP="00487C67">
            <w:pPr>
              <w:jc w:val="both"/>
              <w:rPr>
                <w:rFonts w:cstheme="minorHAnsi"/>
                <w:sz w:val="20"/>
                <w:szCs w:val="22"/>
              </w:rPr>
            </w:pPr>
            <w:r>
              <w:rPr>
                <w:rFonts w:cstheme="minorHAnsi"/>
                <w:sz w:val="20"/>
                <w:szCs w:val="22"/>
              </w:rPr>
              <w:t xml:space="preserve">We hypothesized that cyclin B1:CDK1 activity is maintained in oocytes for a prolonged </w:t>
            </w:r>
            <w:proofErr w:type="gramStart"/>
            <w:r>
              <w:rPr>
                <w:rFonts w:cstheme="minorHAnsi"/>
                <w:sz w:val="20"/>
                <w:szCs w:val="22"/>
              </w:rPr>
              <w:t>period of time</w:t>
            </w:r>
            <w:proofErr w:type="gramEnd"/>
            <w:r>
              <w:rPr>
                <w:rFonts w:cstheme="minorHAnsi"/>
                <w:sz w:val="20"/>
                <w:szCs w:val="22"/>
              </w:rPr>
              <w:t xml:space="preserve"> because </w:t>
            </w:r>
            <w:r w:rsidR="00622C29">
              <w:rPr>
                <w:rFonts w:cstheme="minorHAnsi"/>
                <w:sz w:val="20"/>
                <w:szCs w:val="22"/>
              </w:rPr>
              <w:t>the excess</w:t>
            </w:r>
            <w:r>
              <w:rPr>
                <w:rFonts w:cstheme="minorHAnsi"/>
                <w:sz w:val="20"/>
                <w:szCs w:val="22"/>
              </w:rPr>
              <w:t xml:space="preserve"> of </w:t>
            </w:r>
            <w:r w:rsidR="00622C29">
              <w:rPr>
                <w:rFonts w:cstheme="minorHAnsi"/>
                <w:sz w:val="20"/>
                <w:szCs w:val="22"/>
              </w:rPr>
              <w:t xml:space="preserve">free </w:t>
            </w:r>
            <w:r>
              <w:rPr>
                <w:rFonts w:cstheme="minorHAnsi"/>
                <w:sz w:val="20"/>
                <w:szCs w:val="22"/>
              </w:rPr>
              <w:t>cyclin B1 is destroyed first in prometaphase, ahead of C</w:t>
            </w:r>
            <w:r w:rsidR="00324640">
              <w:rPr>
                <w:rFonts w:cstheme="minorHAnsi"/>
                <w:sz w:val="20"/>
                <w:szCs w:val="22"/>
              </w:rPr>
              <w:t>D</w:t>
            </w:r>
            <w:r>
              <w:rPr>
                <w:rFonts w:cstheme="minorHAnsi"/>
                <w:sz w:val="20"/>
                <w:szCs w:val="22"/>
              </w:rPr>
              <w:t>K1-bound</w:t>
            </w:r>
            <w:r w:rsidR="0012196A">
              <w:rPr>
                <w:rFonts w:cstheme="minorHAnsi"/>
                <w:sz w:val="20"/>
                <w:szCs w:val="22"/>
              </w:rPr>
              <w:t>-</w:t>
            </w:r>
            <w:r>
              <w:rPr>
                <w:rFonts w:cstheme="minorHAnsi"/>
                <w:sz w:val="20"/>
                <w:szCs w:val="22"/>
              </w:rPr>
              <w:t xml:space="preserve">cyclin B1. To </w:t>
            </w:r>
            <w:r w:rsidR="0012196A">
              <w:rPr>
                <w:rFonts w:cstheme="minorHAnsi"/>
                <w:sz w:val="20"/>
                <w:szCs w:val="22"/>
              </w:rPr>
              <w:t xml:space="preserve">determine </w:t>
            </w:r>
            <w:proofErr w:type="gramStart"/>
            <w:r w:rsidR="0012196A">
              <w:rPr>
                <w:rFonts w:cstheme="minorHAnsi"/>
                <w:sz w:val="20"/>
                <w:szCs w:val="22"/>
              </w:rPr>
              <w:t>whether or not</w:t>
            </w:r>
            <w:proofErr w:type="gramEnd"/>
            <w:r w:rsidR="0012196A">
              <w:rPr>
                <w:rFonts w:cstheme="minorHAnsi"/>
                <w:sz w:val="20"/>
                <w:szCs w:val="22"/>
              </w:rPr>
              <w:t xml:space="preserve"> the excess of free cyclin B1 could be a genuine prometaphase destruction target</w:t>
            </w:r>
            <w:r w:rsidR="00EE6E63">
              <w:rPr>
                <w:rFonts w:cstheme="minorHAnsi"/>
                <w:sz w:val="20"/>
                <w:szCs w:val="22"/>
              </w:rPr>
              <w:t>,</w:t>
            </w:r>
            <w:r>
              <w:rPr>
                <w:rFonts w:cstheme="minorHAnsi"/>
                <w:sz w:val="20"/>
                <w:szCs w:val="22"/>
              </w:rPr>
              <w:t xml:space="preserve"> we used </w:t>
            </w:r>
            <w:r w:rsidR="0018796E">
              <w:rPr>
                <w:rFonts w:cstheme="minorHAnsi"/>
                <w:sz w:val="20"/>
                <w:szCs w:val="22"/>
              </w:rPr>
              <w:t xml:space="preserve">a </w:t>
            </w:r>
            <w:r>
              <w:rPr>
                <w:rFonts w:cstheme="minorHAnsi"/>
                <w:sz w:val="20"/>
                <w:szCs w:val="22"/>
              </w:rPr>
              <w:t>cyclin B1 construct</w:t>
            </w:r>
            <w:r w:rsidR="0018796E">
              <w:rPr>
                <w:rFonts w:cstheme="minorHAnsi"/>
                <w:sz w:val="20"/>
                <w:szCs w:val="22"/>
              </w:rPr>
              <w:t xml:space="preserve"> designed to report the destruction of</w:t>
            </w:r>
            <w:r>
              <w:rPr>
                <w:rFonts w:cstheme="minorHAnsi"/>
                <w:sz w:val="20"/>
                <w:szCs w:val="22"/>
              </w:rPr>
              <w:t xml:space="preserve"> free cyclin B1</w:t>
            </w:r>
            <w:r w:rsidR="0018796E">
              <w:rPr>
                <w:rFonts w:cstheme="minorHAnsi"/>
                <w:sz w:val="20"/>
                <w:szCs w:val="22"/>
              </w:rPr>
              <w:t>; Y1</w:t>
            </w:r>
            <w:r w:rsidR="00822A70">
              <w:rPr>
                <w:rFonts w:cstheme="minorHAnsi"/>
                <w:sz w:val="20"/>
                <w:szCs w:val="22"/>
              </w:rPr>
              <w:t xml:space="preserve">70A-B1-V cannot bind CDK1. After microinjecting oocytes with Y170A-B1-V message, we recorded the destruction of the expressed protein following two treatments designed to arrest </w:t>
            </w:r>
            <w:r w:rsidR="00F03936">
              <w:rPr>
                <w:rFonts w:cstheme="minorHAnsi"/>
                <w:sz w:val="20"/>
                <w:szCs w:val="22"/>
              </w:rPr>
              <w:t xml:space="preserve">oocytes in prometaphase: </w:t>
            </w:r>
            <w:r w:rsidR="00EE6E63">
              <w:rPr>
                <w:rFonts w:cstheme="minorHAnsi"/>
                <w:sz w:val="20"/>
                <w:szCs w:val="22"/>
              </w:rPr>
              <w:t xml:space="preserve">checkpoint stimulation using nocodazole and Cdc20 depletion using a morpholino oligo. </w:t>
            </w:r>
          </w:p>
          <w:p w14:paraId="74CAD65B" w14:textId="274D0AFB" w:rsidR="00591C8D" w:rsidRDefault="00591C8D" w:rsidP="00487C67">
            <w:pPr>
              <w:jc w:val="both"/>
              <w:rPr>
                <w:rFonts w:cstheme="minorHAnsi"/>
                <w:sz w:val="20"/>
                <w:szCs w:val="22"/>
              </w:rPr>
            </w:pPr>
          </w:p>
          <w:p w14:paraId="40CBE4D0" w14:textId="78BD566F" w:rsidR="00CA0F5C" w:rsidRDefault="008166D7" w:rsidP="00CE3956">
            <w:pPr>
              <w:jc w:val="both"/>
              <w:rPr>
                <w:rFonts w:cstheme="minorHAnsi"/>
                <w:sz w:val="20"/>
                <w:szCs w:val="22"/>
              </w:rPr>
            </w:pPr>
            <w:r>
              <w:rPr>
                <w:rFonts w:cstheme="minorHAnsi"/>
                <w:sz w:val="20"/>
                <w:szCs w:val="22"/>
              </w:rPr>
              <w:t xml:space="preserve">Cyclin B1 destruction </w:t>
            </w:r>
            <w:r w:rsidR="00EC484C">
              <w:rPr>
                <w:rFonts w:cstheme="minorHAnsi"/>
                <w:sz w:val="20"/>
                <w:szCs w:val="22"/>
              </w:rPr>
              <w:t xml:space="preserve">is Cdc20-dependent and relies on </w:t>
            </w:r>
            <w:r w:rsidR="00C87434">
              <w:rPr>
                <w:rFonts w:cstheme="minorHAnsi"/>
                <w:sz w:val="20"/>
                <w:szCs w:val="22"/>
              </w:rPr>
              <w:t xml:space="preserve">the </w:t>
            </w:r>
            <w:r w:rsidR="00EC484C">
              <w:rPr>
                <w:rFonts w:cstheme="minorHAnsi"/>
                <w:sz w:val="20"/>
                <w:szCs w:val="22"/>
              </w:rPr>
              <w:t>absence of the checkpoint.</w:t>
            </w:r>
            <w:r w:rsidR="00341A25">
              <w:rPr>
                <w:rFonts w:cstheme="minorHAnsi"/>
                <w:sz w:val="20"/>
                <w:szCs w:val="22"/>
              </w:rPr>
              <w:t xml:space="preserve"> </w:t>
            </w:r>
            <w:r w:rsidR="00394BE3">
              <w:rPr>
                <w:rFonts w:cstheme="minorHAnsi"/>
                <w:sz w:val="20"/>
                <w:szCs w:val="22"/>
              </w:rPr>
              <w:t>When</w:t>
            </w:r>
            <w:r w:rsidR="00077303">
              <w:rPr>
                <w:rFonts w:cstheme="minorHAnsi"/>
                <w:sz w:val="20"/>
                <w:szCs w:val="22"/>
              </w:rPr>
              <w:t xml:space="preserve"> we stimulated a checkpoint with</w:t>
            </w:r>
            <w:r w:rsidR="00394BE3">
              <w:rPr>
                <w:rFonts w:cstheme="minorHAnsi"/>
                <w:sz w:val="20"/>
                <w:szCs w:val="22"/>
              </w:rPr>
              <w:t xml:space="preserve"> nocodazole </w:t>
            </w:r>
            <w:r w:rsidR="00077303">
              <w:rPr>
                <w:rFonts w:cstheme="minorHAnsi"/>
                <w:sz w:val="20"/>
                <w:szCs w:val="22"/>
              </w:rPr>
              <w:t xml:space="preserve">to </w:t>
            </w:r>
            <w:r w:rsidR="00394BE3">
              <w:rPr>
                <w:rFonts w:cstheme="minorHAnsi"/>
                <w:sz w:val="20"/>
                <w:szCs w:val="22"/>
              </w:rPr>
              <w:t xml:space="preserve">inhibit Cdc20-dependent degradation, </w:t>
            </w:r>
            <w:r w:rsidR="00077303">
              <w:rPr>
                <w:rFonts w:cstheme="minorHAnsi"/>
                <w:sz w:val="20"/>
                <w:szCs w:val="22"/>
              </w:rPr>
              <w:t>CDK1-</w:t>
            </w:r>
            <w:r w:rsidR="00394BE3">
              <w:rPr>
                <w:rFonts w:cstheme="minorHAnsi"/>
                <w:sz w:val="20"/>
                <w:szCs w:val="22"/>
              </w:rPr>
              <w:t>bound</w:t>
            </w:r>
            <w:r w:rsidR="00077303">
              <w:rPr>
                <w:rFonts w:cstheme="minorHAnsi"/>
                <w:sz w:val="20"/>
                <w:szCs w:val="22"/>
              </w:rPr>
              <w:t>-</w:t>
            </w:r>
            <w:r w:rsidR="00394BE3">
              <w:rPr>
                <w:rFonts w:cstheme="minorHAnsi"/>
                <w:sz w:val="20"/>
                <w:szCs w:val="22"/>
              </w:rPr>
              <w:t>cyclin B1 degradation is inhibited</w:t>
            </w:r>
            <w:r w:rsidR="00B1181E">
              <w:rPr>
                <w:rFonts w:cstheme="minorHAnsi"/>
                <w:sz w:val="20"/>
                <w:szCs w:val="22"/>
              </w:rPr>
              <w:t>,</w:t>
            </w:r>
            <w:r w:rsidR="00A26879">
              <w:rPr>
                <w:rFonts w:cstheme="minorHAnsi"/>
                <w:sz w:val="20"/>
                <w:szCs w:val="22"/>
              </w:rPr>
              <w:t xml:space="preserve"> </w:t>
            </w:r>
            <w:r w:rsidR="003A7AD3">
              <w:rPr>
                <w:rFonts w:cstheme="minorHAnsi"/>
                <w:sz w:val="20"/>
                <w:szCs w:val="22"/>
              </w:rPr>
              <w:t>however,</w:t>
            </w:r>
            <w:r w:rsidR="00A26879">
              <w:rPr>
                <w:rFonts w:cstheme="minorHAnsi"/>
                <w:sz w:val="20"/>
                <w:szCs w:val="22"/>
              </w:rPr>
              <w:t xml:space="preserve"> </w:t>
            </w:r>
            <w:r w:rsidR="00394BE3">
              <w:rPr>
                <w:rFonts w:cstheme="minorHAnsi"/>
                <w:sz w:val="20"/>
                <w:szCs w:val="22"/>
              </w:rPr>
              <w:t xml:space="preserve">free cyclin B1 degradation still </w:t>
            </w:r>
            <w:r w:rsidR="00A26879">
              <w:rPr>
                <w:rFonts w:cstheme="minorHAnsi"/>
                <w:sz w:val="20"/>
                <w:szCs w:val="22"/>
              </w:rPr>
              <w:t>takes place</w:t>
            </w:r>
            <w:r w:rsidR="00394BE3">
              <w:rPr>
                <w:rFonts w:cstheme="minorHAnsi"/>
                <w:sz w:val="20"/>
                <w:szCs w:val="22"/>
              </w:rPr>
              <w:t xml:space="preserve">. </w:t>
            </w:r>
            <w:r w:rsidR="00A26879">
              <w:rPr>
                <w:rFonts w:cstheme="minorHAnsi"/>
                <w:sz w:val="20"/>
                <w:szCs w:val="22"/>
              </w:rPr>
              <w:t>I</w:t>
            </w:r>
            <w:r w:rsidR="00900E65">
              <w:rPr>
                <w:rFonts w:cstheme="minorHAnsi"/>
                <w:sz w:val="20"/>
                <w:szCs w:val="22"/>
              </w:rPr>
              <w:t xml:space="preserve">ncreasing the </w:t>
            </w:r>
            <w:r w:rsidR="00A26879">
              <w:rPr>
                <w:rFonts w:cstheme="minorHAnsi"/>
                <w:sz w:val="20"/>
                <w:szCs w:val="22"/>
              </w:rPr>
              <w:t xml:space="preserve">dose of </w:t>
            </w:r>
            <w:r w:rsidR="00900E65">
              <w:rPr>
                <w:rFonts w:cstheme="minorHAnsi"/>
                <w:sz w:val="20"/>
                <w:szCs w:val="22"/>
              </w:rPr>
              <w:t>nocodazole</w:t>
            </w:r>
            <w:r w:rsidR="00A26879">
              <w:rPr>
                <w:rFonts w:cstheme="minorHAnsi"/>
                <w:sz w:val="20"/>
                <w:szCs w:val="22"/>
              </w:rPr>
              <w:t xml:space="preserve"> completely inhibited</w:t>
            </w:r>
            <w:r w:rsidR="00343439">
              <w:rPr>
                <w:rFonts w:cstheme="minorHAnsi"/>
                <w:sz w:val="20"/>
                <w:szCs w:val="22"/>
              </w:rPr>
              <w:t xml:space="preserve"> free cyclin B1 destruction. </w:t>
            </w:r>
            <w:r w:rsidR="000A3CEE">
              <w:rPr>
                <w:rFonts w:cstheme="minorHAnsi"/>
                <w:sz w:val="20"/>
                <w:szCs w:val="22"/>
              </w:rPr>
              <w:t>This implies that free cyclin B1</w:t>
            </w:r>
            <w:r w:rsidR="006B39F1">
              <w:rPr>
                <w:rFonts w:cstheme="minorHAnsi"/>
                <w:sz w:val="20"/>
                <w:szCs w:val="22"/>
              </w:rPr>
              <w:t xml:space="preserve"> destruction</w:t>
            </w:r>
            <w:r w:rsidR="000A3CEE">
              <w:rPr>
                <w:rFonts w:cstheme="minorHAnsi"/>
                <w:sz w:val="20"/>
                <w:szCs w:val="22"/>
              </w:rPr>
              <w:t xml:space="preserve"> is </w:t>
            </w:r>
            <w:r w:rsidR="006B39F1">
              <w:rPr>
                <w:rFonts w:cstheme="minorHAnsi"/>
                <w:sz w:val="20"/>
                <w:szCs w:val="22"/>
              </w:rPr>
              <w:t>responsive to the strength of the checkpoint</w:t>
            </w:r>
            <w:r w:rsidR="007A2982">
              <w:rPr>
                <w:rFonts w:cstheme="minorHAnsi"/>
                <w:sz w:val="20"/>
                <w:szCs w:val="22"/>
              </w:rPr>
              <w:t xml:space="preserve"> (Fig 1C). </w:t>
            </w:r>
          </w:p>
          <w:p w14:paraId="7A68AC06" w14:textId="77777777" w:rsidR="007A2982" w:rsidRDefault="007A2982" w:rsidP="00CE3956">
            <w:pPr>
              <w:jc w:val="both"/>
              <w:rPr>
                <w:rFonts w:cstheme="minorHAnsi"/>
                <w:sz w:val="20"/>
                <w:szCs w:val="22"/>
              </w:rPr>
            </w:pPr>
          </w:p>
          <w:p w14:paraId="5E48D4E3" w14:textId="771EE730" w:rsidR="003B7191" w:rsidRPr="00487C67" w:rsidRDefault="00A11B49" w:rsidP="00487C67">
            <w:pPr>
              <w:jc w:val="both"/>
              <w:rPr>
                <w:rFonts w:cstheme="minorHAnsi"/>
                <w:sz w:val="20"/>
                <w:szCs w:val="22"/>
              </w:rPr>
            </w:pPr>
            <w:r>
              <w:rPr>
                <w:rFonts w:cstheme="minorHAnsi"/>
                <w:sz w:val="20"/>
                <w:szCs w:val="22"/>
              </w:rPr>
              <w:t xml:space="preserve">Similarly, when we blocked oocytes in prometaphase with a </w:t>
            </w:r>
            <w:r w:rsidR="00C63219">
              <w:rPr>
                <w:rFonts w:cstheme="minorHAnsi"/>
                <w:sz w:val="20"/>
                <w:szCs w:val="22"/>
              </w:rPr>
              <w:t>Cdc20 MO to deplete Cdc20 levels</w:t>
            </w:r>
            <w:r w:rsidR="00E4566F">
              <w:rPr>
                <w:rFonts w:cstheme="minorHAnsi"/>
                <w:sz w:val="20"/>
                <w:szCs w:val="22"/>
              </w:rPr>
              <w:t>, a</w:t>
            </w:r>
            <w:r w:rsidR="00C63219">
              <w:rPr>
                <w:rFonts w:cstheme="minorHAnsi"/>
                <w:sz w:val="20"/>
                <w:szCs w:val="22"/>
              </w:rPr>
              <w:t xml:space="preserve">gain, </w:t>
            </w:r>
            <w:r w:rsidR="00FC4261">
              <w:rPr>
                <w:rFonts w:cstheme="minorHAnsi"/>
                <w:sz w:val="20"/>
                <w:szCs w:val="22"/>
              </w:rPr>
              <w:t xml:space="preserve">we found that </w:t>
            </w:r>
            <w:r w:rsidR="00E4566F">
              <w:rPr>
                <w:rFonts w:cstheme="minorHAnsi"/>
                <w:sz w:val="20"/>
                <w:szCs w:val="22"/>
              </w:rPr>
              <w:t>CDK1-</w:t>
            </w:r>
            <w:r w:rsidR="001F0319">
              <w:rPr>
                <w:rFonts w:cstheme="minorHAnsi"/>
                <w:sz w:val="20"/>
                <w:szCs w:val="22"/>
              </w:rPr>
              <w:t>bound</w:t>
            </w:r>
            <w:r w:rsidR="00E4566F">
              <w:rPr>
                <w:rFonts w:cstheme="minorHAnsi"/>
                <w:sz w:val="20"/>
                <w:szCs w:val="22"/>
              </w:rPr>
              <w:t>-</w:t>
            </w:r>
            <w:r w:rsidR="001F0319">
              <w:rPr>
                <w:rFonts w:cstheme="minorHAnsi"/>
                <w:sz w:val="20"/>
                <w:szCs w:val="22"/>
              </w:rPr>
              <w:t>cyclin B1 degradation was completely inhibited</w:t>
            </w:r>
            <w:r w:rsidR="00192FD3">
              <w:rPr>
                <w:rFonts w:cstheme="minorHAnsi"/>
                <w:sz w:val="20"/>
                <w:szCs w:val="22"/>
              </w:rPr>
              <w:t xml:space="preserve">, yet, free cyclin B1 destruction was </w:t>
            </w:r>
            <w:r w:rsidR="0018039A">
              <w:rPr>
                <w:rFonts w:cstheme="minorHAnsi"/>
                <w:sz w:val="20"/>
                <w:szCs w:val="22"/>
              </w:rPr>
              <w:t>still destroyed (albeit at a reduced rate)</w:t>
            </w:r>
            <w:r w:rsidR="00192FD3">
              <w:rPr>
                <w:rFonts w:cstheme="minorHAnsi"/>
                <w:sz w:val="20"/>
                <w:szCs w:val="22"/>
              </w:rPr>
              <w:t xml:space="preserve">. </w:t>
            </w:r>
            <w:r w:rsidR="00DF26C8">
              <w:rPr>
                <w:rFonts w:cstheme="minorHAnsi"/>
                <w:sz w:val="20"/>
                <w:szCs w:val="22"/>
              </w:rPr>
              <w:t>By</w:t>
            </w:r>
            <w:r w:rsidR="00F349A9">
              <w:rPr>
                <w:rFonts w:cstheme="minorHAnsi"/>
                <w:sz w:val="20"/>
                <w:szCs w:val="22"/>
              </w:rPr>
              <w:t xml:space="preserve"> extend</w:t>
            </w:r>
            <w:r w:rsidR="00DF26C8">
              <w:rPr>
                <w:rFonts w:cstheme="minorHAnsi"/>
                <w:sz w:val="20"/>
                <w:szCs w:val="22"/>
              </w:rPr>
              <w:t>ing</w:t>
            </w:r>
            <w:r w:rsidR="00F349A9">
              <w:rPr>
                <w:rFonts w:cstheme="minorHAnsi"/>
                <w:sz w:val="20"/>
                <w:szCs w:val="22"/>
              </w:rPr>
              <w:t xml:space="preserve"> the incubation period</w:t>
            </w:r>
            <w:r w:rsidR="00C810BA">
              <w:rPr>
                <w:rFonts w:cstheme="minorHAnsi"/>
                <w:sz w:val="20"/>
                <w:szCs w:val="22"/>
              </w:rPr>
              <w:t xml:space="preserve"> to further deplete Cdc20</w:t>
            </w:r>
            <w:r w:rsidR="00DF26C8">
              <w:rPr>
                <w:rFonts w:cstheme="minorHAnsi"/>
                <w:sz w:val="20"/>
                <w:szCs w:val="22"/>
              </w:rPr>
              <w:t>, we found that we could reduce the rate of free cyclin B1 destruction even further. This</w:t>
            </w:r>
            <w:r w:rsidR="004C6128">
              <w:rPr>
                <w:rFonts w:cstheme="minorHAnsi"/>
                <w:sz w:val="20"/>
                <w:szCs w:val="22"/>
              </w:rPr>
              <w:t xml:space="preserve"> </w:t>
            </w:r>
            <w:r w:rsidR="00DF26C8">
              <w:rPr>
                <w:rFonts w:cstheme="minorHAnsi"/>
                <w:sz w:val="20"/>
                <w:szCs w:val="22"/>
              </w:rPr>
              <w:t xml:space="preserve">demonstrates that the rate of free cyclin B1 destruction </w:t>
            </w:r>
            <w:r w:rsidR="004C3EB0">
              <w:rPr>
                <w:rFonts w:cstheme="minorHAnsi"/>
                <w:sz w:val="20"/>
                <w:szCs w:val="22"/>
              </w:rPr>
              <w:t>is</w:t>
            </w:r>
            <w:r w:rsidR="004C6128">
              <w:rPr>
                <w:rFonts w:cstheme="minorHAnsi"/>
                <w:sz w:val="20"/>
                <w:szCs w:val="22"/>
              </w:rPr>
              <w:t xml:space="preserve"> also</w:t>
            </w:r>
            <w:r w:rsidR="004C3EB0">
              <w:rPr>
                <w:rFonts w:cstheme="minorHAnsi"/>
                <w:sz w:val="20"/>
                <w:szCs w:val="22"/>
              </w:rPr>
              <w:t xml:space="preserve"> responsive to </w:t>
            </w:r>
            <w:r w:rsidR="004C6128">
              <w:rPr>
                <w:rFonts w:cstheme="minorHAnsi"/>
                <w:sz w:val="20"/>
                <w:szCs w:val="22"/>
              </w:rPr>
              <w:t xml:space="preserve">oocyte </w:t>
            </w:r>
            <w:r w:rsidR="004C3EB0">
              <w:rPr>
                <w:rFonts w:cstheme="minorHAnsi"/>
                <w:sz w:val="20"/>
                <w:szCs w:val="22"/>
              </w:rPr>
              <w:t xml:space="preserve">Cdc20 </w:t>
            </w:r>
            <w:r w:rsidR="004C6128">
              <w:rPr>
                <w:rFonts w:cstheme="minorHAnsi"/>
                <w:sz w:val="20"/>
                <w:szCs w:val="22"/>
              </w:rPr>
              <w:t>levels</w:t>
            </w:r>
            <w:r w:rsidR="004C3EB0">
              <w:rPr>
                <w:rFonts w:cstheme="minorHAnsi"/>
                <w:sz w:val="20"/>
                <w:szCs w:val="22"/>
              </w:rPr>
              <w:t xml:space="preserve"> (Fig 1D).</w:t>
            </w:r>
          </w:p>
        </w:tc>
      </w:tr>
      <w:tr w:rsidR="00E1787C" w:rsidRPr="00A02D4B" w14:paraId="07465343" w14:textId="77777777" w:rsidTr="006A5CDF">
        <w:trPr>
          <w:trHeight w:val="75"/>
        </w:trPr>
        <w:tc>
          <w:tcPr>
            <w:tcW w:w="9576" w:type="dxa"/>
            <w:shd w:val="clear" w:color="auto" w:fill="F2F2F2" w:themeFill="background1" w:themeFillShade="F2"/>
            <w:vAlign w:val="center"/>
          </w:tcPr>
          <w:p w14:paraId="68AE7188" w14:textId="77777777" w:rsidR="00E1787C" w:rsidRPr="009F6C8F" w:rsidRDefault="006A5CDF" w:rsidP="00610889">
            <w:pPr>
              <w:pStyle w:val="Heading2"/>
              <w:ind w:left="720" w:hanging="451"/>
              <w:rPr>
                <w:b/>
                <w:caps w:val="0"/>
                <w:sz w:val="20"/>
              </w:rPr>
            </w:pPr>
            <w:r w:rsidRPr="009F6C8F">
              <w:rPr>
                <w:b/>
                <w:caps w:val="0"/>
                <w:sz w:val="20"/>
              </w:rPr>
              <w:lastRenderedPageBreak/>
              <w:t xml:space="preserve">What do you conclude from your findings? </w:t>
            </w:r>
            <w:r w:rsidRPr="009F6C8F">
              <w:rPr>
                <w:i/>
                <w:caps w:val="0"/>
                <w:sz w:val="20"/>
              </w:rPr>
              <w:t>(</w:t>
            </w:r>
            <w:r w:rsidR="009F6C8F">
              <w:rPr>
                <w:i/>
                <w:caps w:val="0"/>
                <w:sz w:val="20"/>
              </w:rPr>
              <w:t>m</w:t>
            </w:r>
            <w:r w:rsidRPr="009F6C8F">
              <w:rPr>
                <w:i/>
                <w:caps w:val="0"/>
                <w:sz w:val="20"/>
              </w:rPr>
              <w:t xml:space="preserve">ax </w:t>
            </w:r>
            <w:r w:rsidR="00610889" w:rsidRPr="00286004">
              <w:rPr>
                <w:i/>
                <w:caps w:val="0"/>
                <w:sz w:val="20"/>
                <w:u w:val="single"/>
              </w:rPr>
              <w:t>150</w:t>
            </w:r>
            <w:r w:rsidRPr="009F6C8F">
              <w:rPr>
                <w:i/>
                <w:caps w:val="0"/>
                <w:sz w:val="20"/>
              </w:rPr>
              <w:t xml:space="preserve"> words)</w:t>
            </w:r>
          </w:p>
        </w:tc>
      </w:tr>
      <w:tr w:rsidR="00902FF7" w:rsidRPr="00A02D4B" w14:paraId="63C99744" w14:textId="77777777" w:rsidTr="006A5CDF">
        <w:tc>
          <w:tcPr>
            <w:tcW w:w="9576" w:type="dxa"/>
            <w:tcBorders>
              <w:bottom w:val="single" w:sz="4" w:space="0" w:color="A6A6A6" w:themeColor="background1" w:themeShade="A6"/>
            </w:tcBorders>
            <w:shd w:val="clear" w:color="auto" w:fill="auto"/>
            <w:vAlign w:val="center"/>
          </w:tcPr>
          <w:p w14:paraId="439F1D3B" w14:textId="241110C8" w:rsidR="006569C3" w:rsidRDefault="00E731AD" w:rsidP="006569C3">
            <w:pPr>
              <w:jc w:val="both"/>
              <w:rPr>
                <w:sz w:val="20"/>
                <w:szCs w:val="20"/>
              </w:rPr>
            </w:pPr>
            <w:r>
              <w:rPr>
                <w:sz w:val="20"/>
                <w:szCs w:val="20"/>
              </w:rPr>
              <w:t>C</w:t>
            </w:r>
            <w:r w:rsidR="006569C3" w:rsidRPr="008416BB">
              <w:rPr>
                <w:sz w:val="20"/>
                <w:szCs w:val="20"/>
              </w:rPr>
              <w:t>yclin B1 depletio</w:t>
            </w:r>
            <w:r w:rsidR="006569C3">
              <w:rPr>
                <w:sz w:val="20"/>
                <w:szCs w:val="20"/>
              </w:rPr>
              <w:t xml:space="preserve">n allows premature destruction of </w:t>
            </w:r>
            <w:r w:rsidR="00577C80">
              <w:rPr>
                <w:sz w:val="20"/>
                <w:szCs w:val="20"/>
              </w:rPr>
              <w:t>CDK1-</w:t>
            </w:r>
            <w:r w:rsidR="006569C3">
              <w:rPr>
                <w:sz w:val="20"/>
                <w:szCs w:val="20"/>
              </w:rPr>
              <w:t>bound</w:t>
            </w:r>
            <w:r w:rsidR="00577C80">
              <w:rPr>
                <w:sz w:val="20"/>
                <w:szCs w:val="20"/>
              </w:rPr>
              <w:t>-</w:t>
            </w:r>
            <w:r w:rsidR="006569C3">
              <w:rPr>
                <w:sz w:val="20"/>
                <w:szCs w:val="20"/>
              </w:rPr>
              <w:t>cyclin B1</w:t>
            </w:r>
            <w:r w:rsidR="008C7C18">
              <w:rPr>
                <w:sz w:val="20"/>
                <w:szCs w:val="20"/>
              </w:rPr>
              <w:t>,</w:t>
            </w:r>
            <w:r w:rsidR="006569C3" w:rsidRPr="008416BB">
              <w:rPr>
                <w:sz w:val="20"/>
                <w:szCs w:val="20"/>
              </w:rPr>
              <w:t xml:space="preserve"> reducing CDK1 activity and initiating precocious anaphase</w:t>
            </w:r>
            <w:r w:rsidR="008C7C18">
              <w:rPr>
                <w:sz w:val="20"/>
                <w:szCs w:val="20"/>
              </w:rPr>
              <w:t>; this results in abnormal cell division</w:t>
            </w:r>
            <w:r w:rsidR="006569C3" w:rsidRPr="008416BB">
              <w:rPr>
                <w:sz w:val="20"/>
                <w:szCs w:val="20"/>
              </w:rPr>
              <w:t>.</w:t>
            </w:r>
            <w:r w:rsidR="006569C3">
              <w:rPr>
                <w:sz w:val="20"/>
                <w:szCs w:val="20"/>
              </w:rPr>
              <w:t xml:space="preserve"> We </w:t>
            </w:r>
            <w:r w:rsidR="00577C80">
              <w:rPr>
                <w:sz w:val="20"/>
                <w:szCs w:val="20"/>
              </w:rPr>
              <w:t>suggest</w:t>
            </w:r>
            <w:r w:rsidR="006569C3">
              <w:rPr>
                <w:sz w:val="20"/>
                <w:szCs w:val="20"/>
              </w:rPr>
              <w:t xml:space="preserve"> that oocytes contain</w:t>
            </w:r>
            <w:r w:rsidR="00577C80">
              <w:rPr>
                <w:sz w:val="20"/>
                <w:szCs w:val="20"/>
              </w:rPr>
              <w:t xml:space="preserve"> an</w:t>
            </w:r>
            <w:r w:rsidR="006569C3">
              <w:rPr>
                <w:sz w:val="20"/>
                <w:szCs w:val="20"/>
              </w:rPr>
              <w:t xml:space="preserve"> exact amount of </w:t>
            </w:r>
            <w:r w:rsidR="00141F45">
              <w:rPr>
                <w:sz w:val="20"/>
                <w:szCs w:val="20"/>
              </w:rPr>
              <w:t xml:space="preserve">excess </w:t>
            </w:r>
            <w:r w:rsidR="006569C3">
              <w:rPr>
                <w:sz w:val="20"/>
                <w:szCs w:val="20"/>
              </w:rPr>
              <w:t>cyclin B1 which enable</w:t>
            </w:r>
            <w:r w:rsidR="00AA38F7">
              <w:rPr>
                <w:sz w:val="20"/>
                <w:szCs w:val="20"/>
              </w:rPr>
              <w:t>s</w:t>
            </w:r>
            <w:r w:rsidR="006569C3">
              <w:rPr>
                <w:sz w:val="20"/>
                <w:szCs w:val="20"/>
              </w:rPr>
              <w:t xml:space="preserve"> prolonged CDK1 activity</w:t>
            </w:r>
            <w:r w:rsidR="00242006">
              <w:rPr>
                <w:sz w:val="20"/>
                <w:szCs w:val="20"/>
              </w:rPr>
              <w:t>,</w:t>
            </w:r>
            <w:r w:rsidR="006569C3">
              <w:rPr>
                <w:sz w:val="20"/>
                <w:szCs w:val="20"/>
              </w:rPr>
              <w:t xml:space="preserve"> </w:t>
            </w:r>
            <w:r w:rsidR="006260E1">
              <w:rPr>
                <w:sz w:val="20"/>
                <w:szCs w:val="20"/>
              </w:rPr>
              <w:t xml:space="preserve">preventing </w:t>
            </w:r>
            <w:r w:rsidR="006569C3">
              <w:rPr>
                <w:sz w:val="20"/>
                <w:szCs w:val="20"/>
              </w:rPr>
              <w:t>aneuploid</w:t>
            </w:r>
            <w:r w:rsidR="00242006">
              <w:rPr>
                <w:sz w:val="20"/>
                <w:szCs w:val="20"/>
              </w:rPr>
              <w:t>y</w:t>
            </w:r>
            <w:r w:rsidR="006569C3">
              <w:rPr>
                <w:sz w:val="20"/>
                <w:szCs w:val="20"/>
              </w:rPr>
              <w:t>.</w:t>
            </w:r>
          </w:p>
          <w:p w14:paraId="349EFE9C" w14:textId="77777777" w:rsidR="00AA38F7" w:rsidRDefault="00AA38F7" w:rsidP="006569C3">
            <w:pPr>
              <w:jc w:val="both"/>
              <w:rPr>
                <w:sz w:val="20"/>
                <w:szCs w:val="20"/>
              </w:rPr>
            </w:pPr>
          </w:p>
          <w:p w14:paraId="1E695063" w14:textId="3B9D5704" w:rsidR="00C8024E" w:rsidRDefault="0024750A" w:rsidP="00CD6F3B">
            <w:pPr>
              <w:jc w:val="both"/>
              <w:rPr>
                <w:sz w:val="20"/>
                <w:szCs w:val="20"/>
              </w:rPr>
            </w:pPr>
            <w:r>
              <w:rPr>
                <w:sz w:val="20"/>
                <w:szCs w:val="20"/>
              </w:rPr>
              <w:t xml:space="preserve">We found that </w:t>
            </w:r>
            <w:r w:rsidR="007A61F6">
              <w:rPr>
                <w:sz w:val="20"/>
                <w:szCs w:val="20"/>
              </w:rPr>
              <w:t xml:space="preserve">free cyclin B1 is degraded </w:t>
            </w:r>
            <w:r w:rsidR="00242006">
              <w:rPr>
                <w:sz w:val="20"/>
                <w:szCs w:val="20"/>
              </w:rPr>
              <w:t>in preference to</w:t>
            </w:r>
            <w:r w:rsidR="007A61F6">
              <w:rPr>
                <w:sz w:val="20"/>
                <w:szCs w:val="20"/>
              </w:rPr>
              <w:t xml:space="preserve"> CDK1-bound</w:t>
            </w:r>
            <w:r w:rsidR="0012196A">
              <w:rPr>
                <w:sz w:val="20"/>
                <w:szCs w:val="20"/>
              </w:rPr>
              <w:t>-</w:t>
            </w:r>
            <w:r w:rsidR="007A61F6">
              <w:rPr>
                <w:sz w:val="20"/>
                <w:szCs w:val="20"/>
              </w:rPr>
              <w:t xml:space="preserve">cyclin B1 </w:t>
            </w:r>
            <w:r w:rsidR="00242006">
              <w:rPr>
                <w:sz w:val="20"/>
                <w:szCs w:val="20"/>
              </w:rPr>
              <w:t xml:space="preserve">in prometaphase while the checkpoint is still active and Cdc20 is less available. </w:t>
            </w:r>
            <w:r w:rsidR="007A6E73">
              <w:rPr>
                <w:sz w:val="20"/>
                <w:szCs w:val="20"/>
              </w:rPr>
              <w:t xml:space="preserve">However, this destruction is dose </w:t>
            </w:r>
            <w:r w:rsidR="008221DA">
              <w:rPr>
                <w:sz w:val="20"/>
                <w:szCs w:val="20"/>
              </w:rPr>
              <w:t>dependent suggesting</w:t>
            </w:r>
            <w:r w:rsidR="007A6E73">
              <w:rPr>
                <w:sz w:val="20"/>
                <w:szCs w:val="20"/>
              </w:rPr>
              <w:t xml:space="preserve"> that perhaps the rate of free cyclin B1 destruction may increase through prometaphase as checkpoint activity diminishes.</w:t>
            </w:r>
            <w:r>
              <w:rPr>
                <w:sz w:val="20"/>
                <w:szCs w:val="20"/>
              </w:rPr>
              <w:t xml:space="preserve"> </w:t>
            </w:r>
          </w:p>
          <w:p w14:paraId="5B0657CA" w14:textId="77777777" w:rsidR="00CB19CD" w:rsidRDefault="00CB19CD" w:rsidP="00CD6F3B">
            <w:pPr>
              <w:jc w:val="both"/>
              <w:rPr>
                <w:sz w:val="20"/>
                <w:szCs w:val="20"/>
              </w:rPr>
            </w:pPr>
          </w:p>
          <w:p w14:paraId="2FF4F78D" w14:textId="46932710" w:rsidR="00CB19CD" w:rsidRPr="00200A2C" w:rsidRDefault="008221DA" w:rsidP="00CD6F3B">
            <w:pPr>
              <w:jc w:val="both"/>
              <w:rPr>
                <w:sz w:val="20"/>
                <w:szCs w:val="20"/>
              </w:rPr>
            </w:pPr>
            <w:r>
              <w:rPr>
                <w:sz w:val="20"/>
                <w:szCs w:val="20"/>
              </w:rPr>
              <w:t>In summary</w:t>
            </w:r>
            <w:r w:rsidR="00CB19CD">
              <w:rPr>
                <w:sz w:val="20"/>
                <w:szCs w:val="20"/>
              </w:rPr>
              <w:t>, we conclude</w:t>
            </w:r>
            <w:r w:rsidR="00203017">
              <w:rPr>
                <w:sz w:val="20"/>
                <w:szCs w:val="20"/>
              </w:rPr>
              <w:t>d</w:t>
            </w:r>
            <w:r w:rsidR="00CB19CD">
              <w:rPr>
                <w:sz w:val="20"/>
                <w:szCs w:val="20"/>
              </w:rPr>
              <w:t xml:space="preserve"> that</w:t>
            </w:r>
            <w:r>
              <w:rPr>
                <w:sz w:val="20"/>
                <w:szCs w:val="20"/>
              </w:rPr>
              <w:t xml:space="preserve"> an</w:t>
            </w:r>
            <w:r w:rsidR="00CB19CD">
              <w:rPr>
                <w:sz w:val="20"/>
                <w:szCs w:val="20"/>
              </w:rPr>
              <w:t xml:space="preserve"> </w:t>
            </w:r>
            <w:r w:rsidR="00F65B11">
              <w:rPr>
                <w:sz w:val="20"/>
                <w:szCs w:val="20"/>
              </w:rPr>
              <w:t xml:space="preserve">excess </w:t>
            </w:r>
            <w:r>
              <w:rPr>
                <w:sz w:val="20"/>
                <w:szCs w:val="20"/>
              </w:rPr>
              <w:t xml:space="preserve">of </w:t>
            </w:r>
            <w:r w:rsidR="005C4FA4">
              <w:rPr>
                <w:sz w:val="20"/>
                <w:szCs w:val="20"/>
              </w:rPr>
              <w:t xml:space="preserve">free </w:t>
            </w:r>
            <w:r w:rsidR="00F65B11">
              <w:rPr>
                <w:sz w:val="20"/>
                <w:szCs w:val="20"/>
              </w:rPr>
              <w:t>cyclin B1</w:t>
            </w:r>
            <w:r>
              <w:rPr>
                <w:sz w:val="20"/>
                <w:szCs w:val="20"/>
              </w:rPr>
              <w:t xml:space="preserve"> is purposefully gradually destroyed through prometaph</w:t>
            </w:r>
            <w:r w:rsidR="00800B25">
              <w:rPr>
                <w:sz w:val="20"/>
                <w:szCs w:val="20"/>
              </w:rPr>
              <w:t>ase</w:t>
            </w:r>
            <w:r w:rsidR="00F65B11">
              <w:rPr>
                <w:sz w:val="20"/>
                <w:szCs w:val="20"/>
              </w:rPr>
              <w:t xml:space="preserve"> in mouse oocyte</w:t>
            </w:r>
            <w:r w:rsidR="00986872">
              <w:rPr>
                <w:sz w:val="20"/>
                <w:szCs w:val="20"/>
              </w:rPr>
              <w:t>s</w:t>
            </w:r>
            <w:r w:rsidR="00800B25">
              <w:rPr>
                <w:sz w:val="20"/>
                <w:szCs w:val="20"/>
              </w:rPr>
              <w:t>. We suggest that this is necessary for the prolonged period of CDK1 activity</w:t>
            </w:r>
            <w:r w:rsidR="00667BEC">
              <w:rPr>
                <w:sz w:val="20"/>
                <w:szCs w:val="20"/>
              </w:rPr>
              <w:t xml:space="preserve">. When we reduce the amount of free cyclin B1, CDK1 activity is lost prematurely and the oocyte appears unable to </w:t>
            </w:r>
            <w:r w:rsidR="00986872">
              <w:rPr>
                <w:sz w:val="20"/>
                <w:szCs w:val="20"/>
              </w:rPr>
              <w:t xml:space="preserve">perform chromosome alignment successfully before division. </w:t>
            </w:r>
          </w:p>
        </w:tc>
      </w:tr>
      <w:tr w:rsidR="006A5CDF" w:rsidRPr="00A02D4B" w14:paraId="35824E60" w14:textId="77777777" w:rsidTr="006A5CDF">
        <w:trPr>
          <w:trHeight w:val="75"/>
        </w:trPr>
        <w:tc>
          <w:tcPr>
            <w:tcW w:w="9576" w:type="dxa"/>
            <w:shd w:val="clear" w:color="auto" w:fill="F2F2F2" w:themeFill="background1" w:themeFillShade="F2"/>
          </w:tcPr>
          <w:p w14:paraId="47BCEAA3" w14:textId="77777777"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 xml:space="preserve">(max 150 words) </w:t>
            </w:r>
            <w:r w:rsidRPr="009F6C8F">
              <w:rPr>
                <w:b/>
                <w:caps w:val="0"/>
                <w:sz w:val="20"/>
              </w:rPr>
              <w:t xml:space="preserve"> </w:t>
            </w:r>
          </w:p>
        </w:tc>
      </w:tr>
      <w:tr w:rsidR="006A5CDF" w:rsidRPr="00A02D4B" w14:paraId="66089D1A" w14:textId="77777777" w:rsidTr="006A5CDF">
        <w:tc>
          <w:tcPr>
            <w:tcW w:w="9576" w:type="dxa"/>
            <w:tcBorders>
              <w:bottom w:val="single" w:sz="4" w:space="0" w:color="A6A6A6" w:themeColor="background1" w:themeShade="A6"/>
            </w:tcBorders>
            <w:shd w:val="clear" w:color="auto" w:fill="auto"/>
          </w:tcPr>
          <w:p w14:paraId="63058693" w14:textId="05B46734" w:rsidR="006A5CDF" w:rsidRPr="00487C67" w:rsidRDefault="004A1FF6" w:rsidP="00487C67">
            <w:pPr>
              <w:jc w:val="both"/>
              <w:rPr>
                <w:rFonts w:cstheme="minorHAnsi"/>
                <w:sz w:val="20"/>
              </w:rPr>
            </w:pPr>
            <w:r w:rsidRPr="00487C67">
              <w:rPr>
                <w:rFonts w:cstheme="minorHAnsi"/>
                <w:sz w:val="20"/>
              </w:rPr>
              <w:t xml:space="preserve">The opportunity to work in a research environment </w:t>
            </w:r>
            <w:r w:rsidR="001C4F55" w:rsidRPr="00487C67">
              <w:rPr>
                <w:rFonts w:cstheme="minorHAnsi"/>
                <w:sz w:val="20"/>
              </w:rPr>
              <w:t>on a cutting-edge project has influenced</w:t>
            </w:r>
            <w:r w:rsidR="00A0163B" w:rsidRPr="00487C67">
              <w:rPr>
                <w:rFonts w:cstheme="minorHAnsi"/>
                <w:sz w:val="20"/>
              </w:rPr>
              <w:t xml:space="preserve"> me to </w:t>
            </w:r>
            <w:r w:rsidR="00626C6C" w:rsidRPr="00487C67">
              <w:rPr>
                <w:rFonts w:cstheme="minorHAnsi"/>
                <w:sz w:val="20"/>
              </w:rPr>
              <w:t xml:space="preserve">carry out further studies </w:t>
            </w:r>
            <w:r w:rsidR="00E53313" w:rsidRPr="00487C67">
              <w:rPr>
                <w:rFonts w:cstheme="minorHAnsi"/>
                <w:sz w:val="20"/>
              </w:rPr>
              <w:t xml:space="preserve">and has helped me decide </w:t>
            </w:r>
            <w:r w:rsidR="009A02C4" w:rsidRPr="00487C67">
              <w:rPr>
                <w:rFonts w:cstheme="minorHAnsi"/>
                <w:sz w:val="20"/>
              </w:rPr>
              <w:t xml:space="preserve">to pursue a career in research. Also, </w:t>
            </w:r>
            <w:r w:rsidR="00EC6F82">
              <w:rPr>
                <w:rFonts w:cstheme="minorHAnsi"/>
                <w:sz w:val="20"/>
              </w:rPr>
              <w:t xml:space="preserve">through </w:t>
            </w:r>
            <w:r w:rsidR="009A02C4" w:rsidRPr="00487C67">
              <w:rPr>
                <w:rFonts w:cstheme="minorHAnsi"/>
                <w:sz w:val="20"/>
              </w:rPr>
              <w:t xml:space="preserve">working in this area </w:t>
            </w:r>
            <w:r w:rsidR="00EC6F82">
              <w:rPr>
                <w:rFonts w:cstheme="minorHAnsi"/>
                <w:sz w:val="20"/>
              </w:rPr>
              <w:t xml:space="preserve">I have established </w:t>
            </w:r>
            <w:r w:rsidR="00435926" w:rsidRPr="00487C67">
              <w:rPr>
                <w:rFonts w:cstheme="minorHAnsi"/>
                <w:sz w:val="20"/>
              </w:rPr>
              <w:t>a new</w:t>
            </w:r>
            <w:r w:rsidR="00E00B9F" w:rsidRPr="00487C67">
              <w:rPr>
                <w:rFonts w:cstheme="minorHAnsi"/>
                <w:sz w:val="20"/>
              </w:rPr>
              <w:t>-f</w:t>
            </w:r>
            <w:r w:rsidR="00435926" w:rsidRPr="00487C67">
              <w:rPr>
                <w:rFonts w:cstheme="minorHAnsi"/>
                <w:sz w:val="20"/>
              </w:rPr>
              <w:t xml:space="preserve">ound interest in reproductive biology: an area </w:t>
            </w:r>
            <w:r w:rsidR="00D56AE2" w:rsidRPr="00487C67">
              <w:rPr>
                <w:rFonts w:cstheme="minorHAnsi"/>
                <w:sz w:val="20"/>
              </w:rPr>
              <w:t xml:space="preserve">in </w:t>
            </w:r>
            <w:r w:rsidR="00435926" w:rsidRPr="00487C67">
              <w:rPr>
                <w:rFonts w:cstheme="minorHAnsi"/>
                <w:sz w:val="20"/>
              </w:rPr>
              <w:t xml:space="preserve">which I </w:t>
            </w:r>
            <w:r w:rsidR="00D56AE2" w:rsidRPr="00487C67">
              <w:rPr>
                <w:rFonts w:cstheme="minorHAnsi"/>
                <w:sz w:val="20"/>
              </w:rPr>
              <w:t xml:space="preserve">wish to </w:t>
            </w:r>
            <w:r w:rsidR="00D4055A" w:rsidRPr="00487C67">
              <w:rPr>
                <w:rFonts w:cstheme="minorHAnsi"/>
                <w:sz w:val="20"/>
              </w:rPr>
              <w:t xml:space="preserve">expand </w:t>
            </w:r>
            <w:r w:rsidR="00D56AE2" w:rsidRPr="00487C67">
              <w:rPr>
                <w:rFonts w:cstheme="minorHAnsi"/>
                <w:sz w:val="20"/>
              </w:rPr>
              <w:t xml:space="preserve">my knowledge through further studies. </w:t>
            </w:r>
            <w:r w:rsidR="009815E2" w:rsidRPr="00487C67">
              <w:rPr>
                <w:rFonts w:cstheme="minorHAnsi"/>
                <w:sz w:val="20"/>
              </w:rPr>
              <w:t xml:space="preserve">While working in the lab, I </w:t>
            </w:r>
            <w:r w:rsidR="004B370B" w:rsidRPr="00487C67">
              <w:rPr>
                <w:rFonts w:cstheme="minorHAnsi"/>
                <w:sz w:val="20"/>
              </w:rPr>
              <w:t xml:space="preserve">have </w:t>
            </w:r>
            <w:r w:rsidR="009815E2" w:rsidRPr="00487C67">
              <w:rPr>
                <w:rFonts w:cstheme="minorHAnsi"/>
                <w:sz w:val="20"/>
              </w:rPr>
              <w:t xml:space="preserve">gained new and important skills </w:t>
            </w:r>
            <w:r w:rsidR="004B370B" w:rsidRPr="00487C67">
              <w:rPr>
                <w:rFonts w:cstheme="minorHAnsi"/>
                <w:sz w:val="20"/>
              </w:rPr>
              <w:t xml:space="preserve">that have given me the confidence to pursue </w:t>
            </w:r>
            <w:r w:rsidR="00546765" w:rsidRPr="00487C67">
              <w:rPr>
                <w:rFonts w:cstheme="minorHAnsi"/>
                <w:sz w:val="20"/>
              </w:rPr>
              <w:t xml:space="preserve">a research career and </w:t>
            </w:r>
            <w:r w:rsidR="00C4076F" w:rsidRPr="00487C67">
              <w:rPr>
                <w:rFonts w:cstheme="minorHAnsi"/>
                <w:sz w:val="20"/>
              </w:rPr>
              <w:t xml:space="preserve">motivated me to </w:t>
            </w:r>
            <w:r w:rsidR="00527DAA" w:rsidRPr="00487C67">
              <w:rPr>
                <w:rFonts w:cstheme="minorHAnsi"/>
                <w:sz w:val="20"/>
              </w:rPr>
              <w:t>develop a career</w:t>
            </w:r>
            <w:r w:rsidR="0052746E" w:rsidRPr="00487C67">
              <w:rPr>
                <w:rFonts w:cstheme="minorHAnsi"/>
                <w:sz w:val="20"/>
              </w:rPr>
              <w:t xml:space="preserve"> where I can excel in my field.</w:t>
            </w:r>
            <w:r w:rsidR="00867E95">
              <w:rPr>
                <w:rFonts w:cstheme="minorHAnsi"/>
                <w:sz w:val="20"/>
              </w:rPr>
              <w:t xml:space="preserve"> </w:t>
            </w:r>
          </w:p>
        </w:tc>
      </w:tr>
      <w:tr w:rsidR="006A5CDF" w:rsidRPr="00A02D4B" w14:paraId="0A725054" w14:textId="77777777" w:rsidTr="006A5CDF">
        <w:trPr>
          <w:trHeight w:val="135"/>
        </w:trPr>
        <w:tc>
          <w:tcPr>
            <w:tcW w:w="9576" w:type="dxa"/>
            <w:shd w:val="clear" w:color="auto" w:fill="F2F2F2" w:themeFill="background1" w:themeFillShade="F2"/>
          </w:tcPr>
          <w:p w14:paraId="737FD744" w14:textId="77777777"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14:paraId="62D8E25A" w14:textId="77777777" w:rsidTr="006A5CDF">
        <w:tc>
          <w:tcPr>
            <w:tcW w:w="9576" w:type="dxa"/>
            <w:shd w:val="clear" w:color="auto" w:fill="auto"/>
          </w:tcPr>
          <w:p w14:paraId="5E806D79" w14:textId="56D94A73" w:rsidR="006A5CDF" w:rsidRPr="00487C67" w:rsidRDefault="009F6C8F" w:rsidP="00487C67">
            <w:pPr>
              <w:jc w:val="both"/>
              <w:rPr>
                <w:sz w:val="20"/>
              </w:rPr>
            </w:pPr>
            <w:r w:rsidRPr="00487C67">
              <w:rPr>
                <w:b/>
                <w:i/>
                <w:sz w:val="20"/>
              </w:rPr>
              <w:t xml:space="preserve">Student: </w:t>
            </w:r>
            <w:r w:rsidR="006E088F" w:rsidRPr="00487C67">
              <w:rPr>
                <w:i/>
                <w:sz w:val="20"/>
              </w:rPr>
              <w:t>I would like to</w:t>
            </w:r>
            <w:r w:rsidR="000F1599" w:rsidRPr="00487C67">
              <w:rPr>
                <w:i/>
                <w:sz w:val="20"/>
              </w:rPr>
              <w:t xml:space="preserve"> personally</w:t>
            </w:r>
            <w:r w:rsidR="00844AE7" w:rsidRPr="00487C67">
              <w:rPr>
                <w:i/>
                <w:sz w:val="20"/>
              </w:rPr>
              <w:t xml:space="preserve"> thank the SRF for the opportunity to carry out this studentship as I believe it has helped</w:t>
            </w:r>
            <w:r w:rsidR="00EB6989" w:rsidRPr="00487C67">
              <w:rPr>
                <w:i/>
                <w:sz w:val="20"/>
              </w:rPr>
              <w:t xml:space="preserve"> build confidence in the lab and allowed me to gain </w:t>
            </w:r>
            <w:r w:rsidR="00DB3C98" w:rsidRPr="00487C67">
              <w:rPr>
                <w:i/>
                <w:sz w:val="20"/>
              </w:rPr>
              <w:t xml:space="preserve">vital </w:t>
            </w:r>
            <w:r w:rsidR="000F1599" w:rsidRPr="00487C67">
              <w:rPr>
                <w:i/>
                <w:sz w:val="20"/>
              </w:rPr>
              <w:t xml:space="preserve">experience </w:t>
            </w:r>
            <w:r w:rsidR="002510FC">
              <w:rPr>
                <w:i/>
                <w:sz w:val="20"/>
              </w:rPr>
              <w:t>in</w:t>
            </w:r>
            <w:r w:rsidR="000F1599" w:rsidRPr="00487C67">
              <w:rPr>
                <w:i/>
                <w:sz w:val="20"/>
              </w:rPr>
              <w:t xml:space="preserve"> important laboratory skills</w:t>
            </w:r>
            <w:r w:rsidR="002510FC">
              <w:rPr>
                <w:i/>
                <w:sz w:val="20"/>
              </w:rPr>
              <w:t>.</w:t>
            </w:r>
          </w:p>
          <w:p w14:paraId="7FF49551" w14:textId="77777777" w:rsidR="009F6C8F" w:rsidRDefault="009F6C8F" w:rsidP="00487C67">
            <w:pPr>
              <w:pStyle w:val="ListParagraph"/>
              <w:numPr>
                <w:ilvl w:val="0"/>
                <w:numId w:val="0"/>
              </w:numPr>
              <w:ind w:left="432"/>
              <w:jc w:val="both"/>
              <w:rPr>
                <w:i/>
                <w:sz w:val="20"/>
              </w:rPr>
            </w:pPr>
          </w:p>
          <w:p w14:paraId="651146E0" w14:textId="5E0BE42A" w:rsidR="009F6C8F" w:rsidRPr="00487C67" w:rsidRDefault="009F6C8F" w:rsidP="00487C67">
            <w:pPr>
              <w:jc w:val="both"/>
              <w:rPr>
                <w:sz w:val="20"/>
              </w:rPr>
            </w:pPr>
            <w:r w:rsidRPr="00487C67">
              <w:rPr>
                <w:b/>
                <w:i/>
                <w:sz w:val="20"/>
              </w:rPr>
              <w:t xml:space="preserve">Supervisor: </w:t>
            </w:r>
            <w:r w:rsidR="000F1C03">
              <w:rPr>
                <w:b/>
                <w:i/>
                <w:sz w:val="20"/>
              </w:rPr>
              <w:t xml:space="preserve">Gabrielle has been an excellent, hardworking student. She engaged with great interest in all aspects of the project. She was able to confidently carry out benchwork independently and present her work in a group seminar. I have been impressed with her conduct and ability. I wish her the very best of luck. I’m sure she will do very well in her future. </w:t>
            </w:r>
            <w:bookmarkStart w:id="0" w:name="_GoBack"/>
            <w:bookmarkEnd w:id="0"/>
          </w:p>
        </w:tc>
      </w:tr>
    </w:tbl>
    <w:p w14:paraId="3B0C2AB8" w14:textId="77777777" w:rsidR="00A162E0" w:rsidRPr="00112CAF" w:rsidRDefault="00A162E0" w:rsidP="00FA2F66">
      <w:pPr>
        <w:rPr>
          <w:sz w:val="10"/>
          <w:szCs w:val="10"/>
        </w:rPr>
      </w:pP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7"/>
  </w:num>
  <w:num w:numId="4">
    <w:abstractNumId w:val="20"/>
  </w:num>
  <w:num w:numId="5">
    <w:abstractNumId w:val="10"/>
  </w:num>
  <w:num w:numId="6">
    <w:abstractNumId w:val="16"/>
  </w:num>
  <w:num w:numId="7">
    <w:abstractNumId w:val="13"/>
  </w:num>
  <w:num w:numId="8">
    <w:abstractNumId w:val="11"/>
  </w:num>
  <w:num w:numId="9">
    <w:abstractNumId w:val="21"/>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MTQxtTAyMrMAspV0lIJTi4sz8/NACgyNawFJLOprLQAAAA=="/>
  </w:docVars>
  <w:rsids>
    <w:rsidRoot w:val="006A5CDF"/>
    <w:rsid w:val="00006CF0"/>
    <w:rsid w:val="0001757D"/>
    <w:rsid w:val="00023B17"/>
    <w:rsid w:val="00025CD0"/>
    <w:rsid w:val="00033BC2"/>
    <w:rsid w:val="00046DA6"/>
    <w:rsid w:val="00056C3E"/>
    <w:rsid w:val="00073F2D"/>
    <w:rsid w:val="00074F68"/>
    <w:rsid w:val="00077303"/>
    <w:rsid w:val="00081DF0"/>
    <w:rsid w:val="00086C99"/>
    <w:rsid w:val="00091C21"/>
    <w:rsid w:val="0009292E"/>
    <w:rsid w:val="000A1057"/>
    <w:rsid w:val="000A3CEE"/>
    <w:rsid w:val="000A3E33"/>
    <w:rsid w:val="000B327A"/>
    <w:rsid w:val="000C325B"/>
    <w:rsid w:val="000D05DC"/>
    <w:rsid w:val="000E113C"/>
    <w:rsid w:val="000E588F"/>
    <w:rsid w:val="000E5A8D"/>
    <w:rsid w:val="000F1599"/>
    <w:rsid w:val="000F1C03"/>
    <w:rsid w:val="00105E56"/>
    <w:rsid w:val="00112CAF"/>
    <w:rsid w:val="0012196A"/>
    <w:rsid w:val="00122E2F"/>
    <w:rsid w:val="0012491C"/>
    <w:rsid w:val="00134D5A"/>
    <w:rsid w:val="00137705"/>
    <w:rsid w:val="00141F45"/>
    <w:rsid w:val="0014257B"/>
    <w:rsid w:val="001522BB"/>
    <w:rsid w:val="00154A81"/>
    <w:rsid w:val="00155E0F"/>
    <w:rsid w:val="001600BF"/>
    <w:rsid w:val="00171B25"/>
    <w:rsid w:val="00176767"/>
    <w:rsid w:val="0018039A"/>
    <w:rsid w:val="0018796E"/>
    <w:rsid w:val="00192FD3"/>
    <w:rsid w:val="001C103F"/>
    <w:rsid w:val="001C4F55"/>
    <w:rsid w:val="001D2965"/>
    <w:rsid w:val="001D49CE"/>
    <w:rsid w:val="001D76C9"/>
    <w:rsid w:val="001E2200"/>
    <w:rsid w:val="001F0319"/>
    <w:rsid w:val="002008D7"/>
    <w:rsid w:val="00200A2C"/>
    <w:rsid w:val="00203017"/>
    <w:rsid w:val="00230365"/>
    <w:rsid w:val="0023116E"/>
    <w:rsid w:val="002368D5"/>
    <w:rsid w:val="002411EF"/>
    <w:rsid w:val="00242006"/>
    <w:rsid w:val="002431AE"/>
    <w:rsid w:val="0024750A"/>
    <w:rsid w:val="002510FC"/>
    <w:rsid w:val="002574DA"/>
    <w:rsid w:val="00266F4A"/>
    <w:rsid w:val="002710D8"/>
    <w:rsid w:val="00273FF7"/>
    <w:rsid w:val="002835BE"/>
    <w:rsid w:val="00286004"/>
    <w:rsid w:val="002A6A11"/>
    <w:rsid w:val="002B1160"/>
    <w:rsid w:val="002B372E"/>
    <w:rsid w:val="002C7677"/>
    <w:rsid w:val="002D7FCA"/>
    <w:rsid w:val="002F63A2"/>
    <w:rsid w:val="003063D4"/>
    <w:rsid w:val="0030648C"/>
    <w:rsid w:val="0030710F"/>
    <w:rsid w:val="00307F4D"/>
    <w:rsid w:val="00310B96"/>
    <w:rsid w:val="0031281B"/>
    <w:rsid w:val="00317866"/>
    <w:rsid w:val="0032091E"/>
    <w:rsid w:val="0032315A"/>
    <w:rsid w:val="00323672"/>
    <w:rsid w:val="00324640"/>
    <w:rsid w:val="00330CBF"/>
    <w:rsid w:val="00341A25"/>
    <w:rsid w:val="00343439"/>
    <w:rsid w:val="003462FD"/>
    <w:rsid w:val="003473CD"/>
    <w:rsid w:val="00364297"/>
    <w:rsid w:val="00394BE3"/>
    <w:rsid w:val="003A32D5"/>
    <w:rsid w:val="003A7AD3"/>
    <w:rsid w:val="003B3590"/>
    <w:rsid w:val="003B7191"/>
    <w:rsid w:val="003C070D"/>
    <w:rsid w:val="003C206C"/>
    <w:rsid w:val="003C3E73"/>
    <w:rsid w:val="003D001A"/>
    <w:rsid w:val="003D1E9E"/>
    <w:rsid w:val="003D7B5C"/>
    <w:rsid w:val="003F185C"/>
    <w:rsid w:val="003F2674"/>
    <w:rsid w:val="003F5A00"/>
    <w:rsid w:val="003F6C4B"/>
    <w:rsid w:val="00401DD6"/>
    <w:rsid w:val="00407231"/>
    <w:rsid w:val="00420D49"/>
    <w:rsid w:val="0042359E"/>
    <w:rsid w:val="00423B08"/>
    <w:rsid w:val="00425472"/>
    <w:rsid w:val="00425A0C"/>
    <w:rsid w:val="0043135C"/>
    <w:rsid w:val="00435926"/>
    <w:rsid w:val="00453994"/>
    <w:rsid w:val="00454695"/>
    <w:rsid w:val="00462005"/>
    <w:rsid w:val="00462E59"/>
    <w:rsid w:val="00473AF2"/>
    <w:rsid w:val="00481DC3"/>
    <w:rsid w:val="00487C67"/>
    <w:rsid w:val="00492BF5"/>
    <w:rsid w:val="004A1FF6"/>
    <w:rsid w:val="004B370B"/>
    <w:rsid w:val="004B67E7"/>
    <w:rsid w:val="004C3EB0"/>
    <w:rsid w:val="004C6128"/>
    <w:rsid w:val="004C6D85"/>
    <w:rsid w:val="004F104C"/>
    <w:rsid w:val="00506B90"/>
    <w:rsid w:val="005161A2"/>
    <w:rsid w:val="0052412D"/>
    <w:rsid w:val="0052746E"/>
    <w:rsid w:val="00527DAA"/>
    <w:rsid w:val="0054074E"/>
    <w:rsid w:val="00546765"/>
    <w:rsid w:val="005577E6"/>
    <w:rsid w:val="005653D2"/>
    <w:rsid w:val="00577C80"/>
    <w:rsid w:val="00584F29"/>
    <w:rsid w:val="00591C8D"/>
    <w:rsid w:val="005946FD"/>
    <w:rsid w:val="005A0ECB"/>
    <w:rsid w:val="005A5E0B"/>
    <w:rsid w:val="005B0148"/>
    <w:rsid w:val="005C4FA4"/>
    <w:rsid w:val="005C5AA1"/>
    <w:rsid w:val="00610889"/>
    <w:rsid w:val="006229D2"/>
    <w:rsid w:val="00622C29"/>
    <w:rsid w:val="006260E1"/>
    <w:rsid w:val="00626C6C"/>
    <w:rsid w:val="00642B8C"/>
    <w:rsid w:val="006569C3"/>
    <w:rsid w:val="006577A1"/>
    <w:rsid w:val="00657E84"/>
    <w:rsid w:val="00667BEC"/>
    <w:rsid w:val="00681121"/>
    <w:rsid w:val="00692069"/>
    <w:rsid w:val="0069525E"/>
    <w:rsid w:val="006A0E7E"/>
    <w:rsid w:val="006A5CDF"/>
    <w:rsid w:val="006B39F1"/>
    <w:rsid w:val="006B77FC"/>
    <w:rsid w:val="006C4E0B"/>
    <w:rsid w:val="006C5E0E"/>
    <w:rsid w:val="006C7A04"/>
    <w:rsid w:val="006D319C"/>
    <w:rsid w:val="006D5CE2"/>
    <w:rsid w:val="006D7831"/>
    <w:rsid w:val="006E088F"/>
    <w:rsid w:val="006E461A"/>
    <w:rsid w:val="00712B03"/>
    <w:rsid w:val="0071522B"/>
    <w:rsid w:val="007413A0"/>
    <w:rsid w:val="007421A0"/>
    <w:rsid w:val="0074545F"/>
    <w:rsid w:val="007469AD"/>
    <w:rsid w:val="00754DDF"/>
    <w:rsid w:val="007558AF"/>
    <w:rsid w:val="007575DF"/>
    <w:rsid w:val="0076648E"/>
    <w:rsid w:val="00771859"/>
    <w:rsid w:val="007723FA"/>
    <w:rsid w:val="00775EEF"/>
    <w:rsid w:val="007901B9"/>
    <w:rsid w:val="00790B05"/>
    <w:rsid w:val="00796D76"/>
    <w:rsid w:val="007A2982"/>
    <w:rsid w:val="007A61F6"/>
    <w:rsid w:val="007A6E73"/>
    <w:rsid w:val="007C51D2"/>
    <w:rsid w:val="007D06E0"/>
    <w:rsid w:val="007D5F2B"/>
    <w:rsid w:val="007E32DD"/>
    <w:rsid w:val="007E4986"/>
    <w:rsid w:val="007F0B4C"/>
    <w:rsid w:val="007F185C"/>
    <w:rsid w:val="007F2BDE"/>
    <w:rsid w:val="007F2FE0"/>
    <w:rsid w:val="0080018C"/>
    <w:rsid w:val="00800B25"/>
    <w:rsid w:val="00815CEC"/>
    <w:rsid w:val="008166D7"/>
    <w:rsid w:val="008171CE"/>
    <w:rsid w:val="00817437"/>
    <w:rsid w:val="008204E1"/>
    <w:rsid w:val="008221DA"/>
    <w:rsid w:val="00822673"/>
    <w:rsid w:val="008227BC"/>
    <w:rsid w:val="00822A70"/>
    <w:rsid w:val="008269FD"/>
    <w:rsid w:val="0083231F"/>
    <w:rsid w:val="00844AE7"/>
    <w:rsid w:val="008508EB"/>
    <w:rsid w:val="00865EB8"/>
    <w:rsid w:val="00867E95"/>
    <w:rsid w:val="00897518"/>
    <w:rsid w:val="008A60C8"/>
    <w:rsid w:val="008B5539"/>
    <w:rsid w:val="008C1C40"/>
    <w:rsid w:val="008C21E1"/>
    <w:rsid w:val="008C66B2"/>
    <w:rsid w:val="008C7C18"/>
    <w:rsid w:val="008D013A"/>
    <w:rsid w:val="008D5AC2"/>
    <w:rsid w:val="008E0B64"/>
    <w:rsid w:val="008E3F61"/>
    <w:rsid w:val="008F1786"/>
    <w:rsid w:val="00900E65"/>
    <w:rsid w:val="00902FF7"/>
    <w:rsid w:val="0091622A"/>
    <w:rsid w:val="009302B4"/>
    <w:rsid w:val="00950631"/>
    <w:rsid w:val="009535C3"/>
    <w:rsid w:val="00956A42"/>
    <w:rsid w:val="009619BE"/>
    <w:rsid w:val="00973116"/>
    <w:rsid w:val="00977AC5"/>
    <w:rsid w:val="009815E2"/>
    <w:rsid w:val="00986872"/>
    <w:rsid w:val="009A02C4"/>
    <w:rsid w:val="009A30AE"/>
    <w:rsid w:val="009B5153"/>
    <w:rsid w:val="009D7FC6"/>
    <w:rsid w:val="009F1A59"/>
    <w:rsid w:val="009F405F"/>
    <w:rsid w:val="009F6C8F"/>
    <w:rsid w:val="009F76B4"/>
    <w:rsid w:val="00A0163B"/>
    <w:rsid w:val="00A02AEE"/>
    <w:rsid w:val="00A02D4B"/>
    <w:rsid w:val="00A050D7"/>
    <w:rsid w:val="00A11B49"/>
    <w:rsid w:val="00A162E0"/>
    <w:rsid w:val="00A26879"/>
    <w:rsid w:val="00A32259"/>
    <w:rsid w:val="00A3417D"/>
    <w:rsid w:val="00A51AF9"/>
    <w:rsid w:val="00A572BB"/>
    <w:rsid w:val="00A67193"/>
    <w:rsid w:val="00A806B1"/>
    <w:rsid w:val="00A842D3"/>
    <w:rsid w:val="00AA38F7"/>
    <w:rsid w:val="00AA7CEB"/>
    <w:rsid w:val="00AB428B"/>
    <w:rsid w:val="00AE3480"/>
    <w:rsid w:val="00AE401F"/>
    <w:rsid w:val="00AE584A"/>
    <w:rsid w:val="00B1181E"/>
    <w:rsid w:val="00B11F91"/>
    <w:rsid w:val="00B148A6"/>
    <w:rsid w:val="00B30E86"/>
    <w:rsid w:val="00B4165D"/>
    <w:rsid w:val="00B44287"/>
    <w:rsid w:val="00B55480"/>
    <w:rsid w:val="00B6489B"/>
    <w:rsid w:val="00B67EB7"/>
    <w:rsid w:val="00B96D95"/>
    <w:rsid w:val="00BA5E5D"/>
    <w:rsid w:val="00C14B38"/>
    <w:rsid w:val="00C266FB"/>
    <w:rsid w:val="00C276DF"/>
    <w:rsid w:val="00C37FFB"/>
    <w:rsid w:val="00C4076F"/>
    <w:rsid w:val="00C63219"/>
    <w:rsid w:val="00C63470"/>
    <w:rsid w:val="00C6759E"/>
    <w:rsid w:val="00C8024E"/>
    <w:rsid w:val="00C810BA"/>
    <w:rsid w:val="00C86772"/>
    <w:rsid w:val="00C87434"/>
    <w:rsid w:val="00C910C7"/>
    <w:rsid w:val="00C92003"/>
    <w:rsid w:val="00C94FE2"/>
    <w:rsid w:val="00CA0F5C"/>
    <w:rsid w:val="00CB19CD"/>
    <w:rsid w:val="00CB750B"/>
    <w:rsid w:val="00CC1B00"/>
    <w:rsid w:val="00CC2A10"/>
    <w:rsid w:val="00CD6F3B"/>
    <w:rsid w:val="00CE1661"/>
    <w:rsid w:val="00CE3956"/>
    <w:rsid w:val="00CF0734"/>
    <w:rsid w:val="00D03753"/>
    <w:rsid w:val="00D172F4"/>
    <w:rsid w:val="00D22B1D"/>
    <w:rsid w:val="00D24E94"/>
    <w:rsid w:val="00D24FB2"/>
    <w:rsid w:val="00D4055A"/>
    <w:rsid w:val="00D410C3"/>
    <w:rsid w:val="00D46184"/>
    <w:rsid w:val="00D56AE2"/>
    <w:rsid w:val="00D64670"/>
    <w:rsid w:val="00D92C1B"/>
    <w:rsid w:val="00DA2954"/>
    <w:rsid w:val="00DA3F43"/>
    <w:rsid w:val="00DA5F43"/>
    <w:rsid w:val="00DB3C51"/>
    <w:rsid w:val="00DB3C98"/>
    <w:rsid w:val="00DC57BF"/>
    <w:rsid w:val="00DE467B"/>
    <w:rsid w:val="00DE687C"/>
    <w:rsid w:val="00DF26C8"/>
    <w:rsid w:val="00E00B9F"/>
    <w:rsid w:val="00E05B50"/>
    <w:rsid w:val="00E148AD"/>
    <w:rsid w:val="00E16B08"/>
    <w:rsid w:val="00E1787C"/>
    <w:rsid w:val="00E24604"/>
    <w:rsid w:val="00E24A71"/>
    <w:rsid w:val="00E2576C"/>
    <w:rsid w:val="00E4566F"/>
    <w:rsid w:val="00E53313"/>
    <w:rsid w:val="00E56717"/>
    <w:rsid w:val="00E731AD"/>
    <w:rsid w:val="00EA5308"/>
    <w:rsid w:val="00EB1BB1"/>
    <w:rsid w:val="00EB52B1"/>
    <w:rsid w:val="00EB6989"/>
    <w:rsid w:val="00EC39AB"/>
    <w:rsid w:val="00EC484C"/>
    <w:rsid w:val="00EC676D"/>
    <w:rsid w:val="00EC6F82"/>
    <w:rsid w:val="00EE6E63"/>
    <w:rsid w:val="00F03936"/>
    <w:rsid w:val="00F0433E"/>
    <w:rsid w:val="00F06FD9"/>
    <w:rsid w:val="00F101B4"/>
    <w:rsid w:val="00F12BB3"/>
    <w:rsid w:val="00F13908"/>
    <w:rsid w:val="00F20EAC"/>
    <w:rsid w:val="00F21494"/>
    <w:rsid w:val="00F319B0"/>
    <w:rsid w:val="00F32CA3"/>
    <w:rsid w:val="00F3461E"/>
    <w:rsid w:val="00F349A9"/>
    <w:rsid w:val="00F41D3B"/>
    <w:rsid w:val="00F47738"/>
    <w:rsid w:val="00F55422"/>
    <w:rsid w:val="00F609FF"/>
    <w:rsid w:val="00F60D82"/>
    <w:rsid w:val="00F65B11"/>
    <w:rsid w:val="00F736F9"/>
    <w:rsid w:val="00F9379E"/>
    <w:rsid w:val="00FA2F66"/>
    <w:rsid w:val="00FC1F61"/>
    <w:rsid w:val="00FC4261"/>
    <w:rsid w:val="00FC5C0F"/>
    <w:rsid w:val="00FC76C5"/>
    <w:rsid w:val="00FD5C53"/>
    <w:rsid w:val="00FE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F7C458C7-C77D-4076-89CD-0E46A15A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642</TotalTime>
  <Pages>3</Pages>
  <Words>1259</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Gabrielle Oxley</cp:lastModifiedBy>
  <cp:revision>327</cp:revision>
  <cp:lastPrinted>2005-07-01T15:49:00Z</cp:lastPrinted>
  <dcterms:created xsi:type="dcterms:W3CDTF">2018-07-19T09:33:00Z</dcterms:created>
  <dcterms:modified xsi:type="dcterms:W3CDTF">2018-10-30T18:42:00Z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