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A626D" w14:textId="77777777" w:rsidR="00462E59" w:rsidRDefault="006A5CDF" w:rsidP="00330CBF">
      <w:pPr>
        <w:pStyle w:val="Heading1"/>
      </w:pPr>
      <w:r>
        <w:t>SRF Vacation Scholarship report 201</w:t>
      </w:r>
      <w:r w:rsidR="00681121">
        <w:t>8</w:t>
      </w:r>
      <w:r w:rsidR="00330CBF">
        <w:t xml:space="preserve">                        </w:t>
      </w:r>
      <w:r w:rsidR="00330CBF">
        <w:rPr>
          <w:noProof/>
          <w:lang w:val="en-GB" w:eastAsia="en-GB"/>
        </w:rPr>
        <w:drawing>
          <wp:inline distT="0" distB="0" distL="0" distR="0" wp14:anchorId="5CCFAA69" wp14:editId="25C9689F">
            <wp:extent cx="1454400" cy="58320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154_SRF_Logo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4400" cy="583200"/>
                    </a:xfrm>
                    <a:prstGeom prst="rect">
                      <a:avLst/>
                    </a:prstGeom>
                  </pic:spPr>
                </pic:pic>
              </a:graphicData>
            </a:graphic>
          </wp:inline>
        </w:drawing>
      </w:r>
    </w:p>
    <w:p w14:paraId="549EB8A7" w14:textId="77777777" w:rsidR="00330CBF" w:rsidRDefault="00330CBF" w:rsidP="006A5CDF">
      <w:pPr>
        <w:rPr>
          <w:sz w:val="20"/>
        </w:rPr>
      </w:pPr>
    </w:p>
    <w:p w14:paraId="681EBC54" w14:textId="77777777" w:rsidR="006A5CDF" w:rsidRDefault="006A5CDF" w:rsidP="006A5CDF">
      <w:pPr>
        <w:rPr>
          <w:sz w:val="20"/>
        </w:rPr>
      </w:pPr>
      <w:r w:rsidRPr="009F6C8F">
        <w:rPr>
          <w:sz w:val="20"/>
        </w:rPr>
        <w:t xml:space="preserve">The form </w:t>
      </w:r>
      <w:r w:rsidR="009F6C8F">
        <w:rPr>
          <w:sz w:val="20"/>
        </w:rPr>
        <w:t xml:space="preserve">below </w:t>
      </w:r>
      <w:r w:rsidRPr="009F6C8F">
        <w:rPr>
          <w:sz w:val="20"/>
        </w:rPr>
        <w:t xml:space="preserve">should be completed by the student, </w:t>
      </w:r>
      <w:r w:rsidR="00A806B1">
        <w:rPr>
          <w:sz w:val="20"/>
        </w:rPr>
        <w:t xml:space="preserve">then forwarded to the supervisor for approval and submission to </w:t>
      </w:r>
      <w:hyperlink r:id="rId8" w:history="1">
        <w:r w:rsidR="009F6C8F" w:rsidRPr="005437B4">
          <w:rPr>
            <w:rStyle w:val="Hyperlink"/>
            <w:sz w:val="20"/>
          </w:rPr>
          <w:t>srf@conferencecollective.co.uk</w:t>
        </w:r>
      </w:hyperlink>
      <w:r w:rsidR="009F6C8F">
        <w:rPr>
          <w:sz w:val="20"/>
        </w:rPr>
        <w:t xml:space="preserve"> within 8 weeks of completing the project</w:t>
      </w:r>
      <w:r w:rsidRPr="009F6C8F">
        <w:rPr>
          <w:sz w:val="20"/>
        </w:rPr>
        <w:t xml:space="preserve">.  </w:t>
      </w:r>
      <w:r w:rsidR="00F3461E">
        <w:rPr>
          <w:sz w:val="20"/>
        </w:rPr>
        <w:t>Please submit the form as a Word document.</w:t>
      </w:r>
    </w:p>
    <w:p w14:paraId="7E2BBE4D" w14:textId="77777777" w:rsidR="00A806B1" w:rsidRDefault="00A806B1" w:rsidP="006A5CDF">
      <w:pPr>
        <w:rPr>
          <w:sz w:val="20"/>
        </w:rPr>
      </w:pPr>
    </w:p>
    <w:p w14:paraId="6F307D5E" w14:textId="77777777" w:rsidR="00A806B1" w:rsidRPr="009F6C8F" w:rsidRDefault="00A806B1" w:rsidP="006A5CDF">
      <w:pPr>
        <w:rPr>
          <w:sz w:val="20"/>
        </w:rPr>
      </w:pPr>
      <w:r>
        <w:rPr>
          <w:sz w:val="20"/>
        </w:rPr>
        <w:t>A maximum of one figure (with legend of less than 100 words) may be appended if required.</w:t>
      </w:r>
    </w:p>
    <w:p w14:paraId="3246607B" w14:textId="77777777" w:rsidR="006A5CDF" w:rsidRPr="009F6C8F" w:rsidRDefault="006A5CDF" w:rsidP="006A5CDF">
      <w:pPr>
        <w:rPr>
          <w:sz w:val="20"/>
        </w:rPr>
      </w:pPr>
    </w:p>
    <w:p w14:paraId="50F026B9" w14:textId="77777777" w:rsidR="006A5CDF" w:rsidRDefault="006A5CDF" w:rsidP="006A5CDF">
      <w:pPr>
        <w:rPr>
          <w:sz w:val="20"/>
        </w:rPr>
      </w:pPr>
      <w:r w:rsidRPr="009F6C8F">
        <w:rPr>
          <w:b/>
          <w:sz w:val="20"/>
        </w:rPr>
        <w:t xml:space="preserve">Please note: </w:t>
      </w:r>
      <w:r w:rsidRPr="009F6C8F">
        <w:rPr>
          <w:sz w:val="20"/>
        </w:rPr>
        <w:t xml:space="preserve">excerpts from this form may be published on the SRF website, so please ensure content </w:t>
      </w:r>
      <w:r w:rsidR="009F6C8F">
        <w:rPr>
          <w:sz w:val="20"/>
        </w:rPr>
        <w:t xml:space="preserve">is suitable for website publication, and does not compromise future dissemination of data in peer-reviewed papers etc. </w:t>
      </w:r>
      <w:r w:rsidR="00A806B1">
        <w:rPr>
          <w:sz w:val="20"/>
        </w:rPr>
        <w:t>The SRF reserves the right to edit responses to ensure suitability for publication on the website, newsletter or in promotional material.</w:t>
      </w:r>
    </w:p>
    <w:p w14:paraId="280A7175" w14:textId="77777777" w:rsidR="009F6C8F" w:rsidRPr="009F6C8F" w:rsidRDefault="009F6C8F" w:rsidP="006A5CDF">
      <w:pPr>
        <w:rPr>
          <w:sz w:val="20"/>
        </w:rPr>
      </w:pPr>
    </w:p>
    <w:tbl>
      <w:tblPr>
        <w:tblW w:w="5000" w:type="pct"/>
        <w:tblInd w:w="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690"/>
        <w:gridCol w:w="2790"/>
        <w:gridCol w:w="2385"/>
        <w:gridCol w:w="2485"/>
      </w:tblGrid>
      <w:tr w:rsidR="00462E59" w:rsidRPr="009F6C8F" w14:paraId="7FDFD99F" w14:textId="77777777" w:rsidTr="006A5CDF">
        <w:tc>
          <w:tcPr>
            <w:tcW w:w="1710" w:type="dxa"/>
            <w:shd w:val="clear" w:color="auto" w:fill="auto"/>
          </w:tcPr>
          <w:p w14:paraId="33AF5EB6" w14:textId="77777777" w:rsidR="00462E59" w:rsidRPr="009F6C8F" w:rsidRDefault="006A5CDF" w:rsidP="00462E59">
            <w:pPr>
              <w:rPr>
                <w:b/>
                <w:sz w:val="20"/>
                <w:szCs w:val="20"/>
              </w:rPr>
            </w:pPr>
            <w:r w:rsidRPr="009F6C8F">
              <w:rPr>
                <w:b/>
                <w:sz w:val="20"/>
                <w:szCs w:val="20"/>
              </w:rPr>
              <w:t xml:space="preserve">Student’s </w:t>
            </w:r>
            <w:r w:rsidR="00462E59" w:rsidRPr="009F6C8F">
              <w:rPr>
                <w:b/>
                <w:sz w:val="20"/>
                <w:szCs w:val="20"/>
              </w:rPr>
              <w:t>Name:</w:t>
            </w:r>
          </w:p>
        </w:tc>
        <w:tc>
          <w:tcPr>
            <w:tcW w:w="2916" w:type="dxa"/>
          </w:tcPr>
          <w:p w14:paraId="69D13159" w14:textId="58FA45B9" w:rsidR="00462E59" w:rsidRPr="009F6C8F" w:rsidRDefault="006E0448" w:rsidP="00462E59">
            <w:pPr>
              <w:rPr>
                <w:sz w:val="20"/>
                <w:szCs w:val="20"/>
              </w:rPr>
            </w:pPr>
            <w:proofErr w:type="spellStart"/>
            <w:r>
              <w:rPr>
                <w:sz w:val="20"/>
                <w:szCs w:val="20"/>
              </w:rPr>
              <w:t>Aniruddha</w:t>
            </w:r>
            <w:proofErr w:type="spellEnd"/>
            <w:r>
              <w:rPr>
                <w:sz w:val="20"/>
                <w:szCs w:val="20"/>
              </w:rPr>
              <w:t xml:space="preserve"> </w:t>
            </w:r>
            <w:proofErr w:type="spellStart"/>
            <w:r>
              <w:rPr>
                <w:sz w:val="20"/>
                <w:szCs w:val="20"/>
              </w:rPr>
              <w:t>Voruganti</w:t>
            </w:r>
            <w:proofErr w:type="spellEnd"/>
          </w:p>
        </w:tc>
        <w:tc>
          <w:tcPr>
            <w:tcW w:w="2394" w:type="dxa"/>
            <w:tcBorders>
              <w:bottom w:val="single" w:sz="4" w:space="0" w:color="A6A6A6" w:themeColor="background1" w:themeShade="A6"/>
            </w:tcBorders>
            <w:shd w:val="clear" w:color="auto" w:fill="auto"/>
          </w:tcPr>
          <w:p w14:paraId="195F1D3E" w14:textId="77777777" w:rsidR="00462E59" w:rsidRPr="009F6C8F" w:rsidRDefault="006A5CDF" w:rsidP="00462E59">
            <w:pPr>
              <w:rPr>
                <w:b/>
                <w:sz w:val="20"/>
                <w:szCs w:val="20"/>
              </w:rPr>
            </w:pPr>
            <w:r w:rsidRPr="009F6C8F">
              <w:rPr>
                <w:b/>
                <w:sz w:val="20"/>
                <w:szCs w:val="20"/>
              </w:rPr>
              <w:t>Student’s Institution/University:</w:t>
            </w:r>
          </w:p>
        </w:tc>
        <w:tc>
          <w:tcPr>
            <w:tcW w:w="2556" w:type="dxa"/>
            <w:tcBorders>
              <w:bottom w:val="single" w:sz="4" w:space="0" w:color="A6A6A6" w:themeColor="background1" w:themeShade="A6"/>
            </w:tcBorders>
          </w:tcPr>
          <w:p w14:paraId="70F19B4D" w14:textId="1451B5A8" w:rsidR="00462E59" w:rsidRPr="009F6C8F" w:rsidRDefault="006E0448" w:rsidP="00462E59">
            <w:pPr>
              <w:rPr>
                <w:sz w:val="20"/>
                <w:szCs w:val="20"/>
              </w:rPr>
            </w:pPr>
            <w:r>
              <w:rPr>
                <w:sz w:val="20"/>
                <w:szCs w:val="20"/>
              </w:rPr>
              <w:t>University of Oxford</w:t>
            </w:r>
          </w:p>
        </w:tc>
      </w:tr>
      <w:tr w:rsidR="009F6C8F" w:rsidRPr="009F6C8F" w14:paraId="23ED7DBF" w14:textId="77777777" w:rsidTr="00AB5C7E">
        <w:tc>
          <w:tcPr>
            <w:tcW w:w="1710" w:type="dxa"/>
            <w:shd w:val="clear" w:color="auto" w:fill="auto"/>
          </w:tcPr>
          <w:p w14:paraId="49ACA451" w14:textId="77777777" w:rsidR="009F6C8F" w:rsidRPr="009F6C8F" w:rsidRDefault="009F6C8F" w:rsidP="00FA2F66">
            <w:pPr>
              <w:rPr>
                <w:b/>
                <w:sz w:val="20"/>
                <w:szCs w:val="20"/>
              </w:rPr>
            </w:pPr>
            <w:r w:rsidRPr="009F6C8F">
              <w:rPr>
                <w:b/>
                <w:sz w:val="20"/>
                <w:szCs w:val="20"/>
              </w:rPr>
              <w:t>Degree Title</w:t>
            </w:r>
            <w:r>
              <w:rPr>
                <w:b/>
                <w:sz w:val="20"/>
                <w:szCs w:val="20"/>
              </w:rPr>
              <w:t xml:space="preserve"> and year of study</w:t>
            </w:r>
            <w:r w:rsidRPr="009F6C8F">
              <w:rPr>
                <w:b/>
                <w:sz w:val="20"/>
                <w:szCs w:val="20"/>
              </w:rPr>
              <w:t>:</w:t>
            </w:r>
          </w:p>
        </w:tc>
        <w:tc>
          <w:tcPr>
            <w:tcW w:w="5310" w:type="dxa"/>
            <w:gridSpan w:val="2"/>
          </w:tcPr>
          <w:p w14:paraId="7F28A57E" w14:textId="6BA26A99" w:rsidR="009F6C8F" w:rsidRPr="009F6C8F" w:rsidRDefault="006E0448" w:rsidP="00462E59">
            <w:pPr>
              <w:rPr>
                <w:sz w:val="20"/>
                <w:szCs w:val="20"/>
              </w:rPr>
            </w:pPr>
            <w:r>
              <w:rPr>
                <w:sz w:val="20"/>
                <w:szCs w:val="20"/>
              </w:rPr>
              <w:t>Pre-clinical medicine, Year 3</w:t>
            </w:r>
          </w:p>
        </w:tc>
        <w:tc>
          <w:tcPr>
            <w:tcW w:w="2556" w:type="dxa"/>
            <w:tcBorders>
              <w:left w:val="nil"/>
            </w:tcBorders>
            <w:shd w:val="clear" w:color="auto" w:fill="F2F2F2" w:themeFill="background1" w:themeFillShade="F2"/>
          </w:tcPr>
          <w:p w14:paraId="5561CC75" w14:textId="77777777" w:rsidR="009F6C8F" w:rsidRPr="009F6C8F" w:rsidRDefault="009F6C8F" w:rsidP="00462E59">
            <w:pPr>
              <w:rPr>
                <w:sz w:val="20"/>
                <w:szCs w:val="20"/>
              </w:rPr>
            </w:pPr>
          </w:p>
        </w:tc>
      </w:tr>
      <w:tr w:rsidR="00462E59" w:rsidRPr="009F6C8F" w14:paraId="7DA07538" w14:textId="77777777" w:rsidTr="006A5CDF">
        <w:tc>
          <w:tcPr>
            <w:tcW w:w="1710" w:type="dxa"/>
            <w:shd w:val="clear" w:color="auto" w:fill="auto"/>
          </w:tcPr>
          <w:p w14:paraId="68FDC8AC" w14:textId="77777777" w:rsidR="00462E59" w:rsidRPr="009F6C8F" w:rsidRDefault="00462E59" w:rsidP="00FA2F66">
            <w:pPr>
              <w:rPr>
                <w:b/>
                <w:sz w:val="20"/>
                <w:szCs w:val="20"/>
              </w:rPr>
            </w:pPr>
            <w:r w:rsidRPr="009F6C8F">
              <w:rPr>
                <w:b/>
                <w:sz w:val="20"/>
                <w:szCs w:val="20"/>
              </w:rPr>
              <w:t>Supervisor</w:t>
            </w:r>
            <w:r w:rsidR="006A5CDF" w:rsidRPr="009F6C8F">
              <w:rPr>
                <w:b/>
                <w:sz w:val="20"/>
                <w:szCs w:val="20"/>
              </w:rPr>
              <w:t>’s Name</w:t>
            </w:r>
            <w:r w:rsidRPr="009F6C8F">
              <w:rPr>
                <w:b/>
                <w:sz w:val="20"/>
                <w:szCs w:val="20"/>
              </w:rPr>
              <w:t>:</w:t>
            </w:r>
          </w:p>
        </w:tc>
        <w:tc>
          <w:tcPr>
            <w:tcW w:w="2916" w:type="dxa"/>
          </w:tcPr>
          <w:p w14:paraId="6B0868D7" w14:textId="50E06F7C" w:rsidR="00462E59" w:rsidRPr="009F6C8F" w:rsidRDefault="006E0448" w:rsidP="00462E59">
            <w:pPr>
              <w:rPr>
                <w:sz w:val="20"/>
                <w:szCs w:val="20"/>
              </w:rPr>
            </w:pPr>
            <w:r>
              <w:rPr>
                <w:sz w:val="20"/>
                <w:szCs w:val="20"/>
              </w:rPr>
              <w:t>Dr. John Parrington</w:t>
            </w:r>
          </w:p>
        </w:tc>
        <w:tc>
          <w:tcPr>
            <w:tcW w:w="2394" w:type="dxa"/>
            <w:tcBorders>
              <w:bottom w:val="single" w:sz="4" w:space="0" w:color="A6A6A6" w:themeColor="background1" w:themeShade="A6"/>
            </w:tcBorders>
            <w:shd w:val="clear" w:color="auto" w:fill="auto"/>
          </w:tcPr>
          <w:p w14:paraId="3CAAF1B3" w14:textId="77777777" w:rsidR="00462E59" w:rsidRPr="009F6C8F" w:rsidRDefault="006A5CDF" w:rsidP="00462E59">
            <w:pPr>
              <w:rPr>
                <w:b/>
                <w:sz w:val="20"/>
                <w:szCs w:val="20"/>
              </w:rPr>
            </w:pPr>
            <w:r w:rsidRPr="009F6C8F">
              <w:rPr>
                <w:b/>
                <w:sz w:val="20"/>
                <w:szCs w:val="20"/>
              </w:rPr>
              <w:t xml:space="preserve">Supervisor’s </w:t>
            </w:r>
            <w:r w:rsidR="00462E59" w:rsidRPr="009F6C8F">
              <w:rPr>
                <w:b/>
                <w:sz w:val="20"/>
                <w:szCs w:val="20"/>
              </w:rPr>
              <w:t>Department</w:t>
            </w:r>
            <w:r w:rsidRPr="009F6C8F">
              <w:rPr>
                <w:b/>
                <w:sz w:val="20"/>
                <w:szCs w:val="20"/>
              </w:rPr>
              <w:t xml:space="preserve"> and Institution</w:t>
            </w:r>
            <w:r w:rsidR="00462E59" w:rsidRPr="009F6C8F">
              <w:rPr>
                <w:b/>
                <w:sz w:val="20"/>
                <w:szCs w:val="20"/>
              </w:rPr>
              <w:t>:</w:t>
            </w:r>
          </w:p>
        </w:tc>
        <w:tc>
          <w:tcPr>
            <w:tcW w:w="2556" w:type="dxa"/>
            <w:tcBorders>
              <w:bottom w:val="single" w:sz="4" w:space="0" w:color="A6A6A6" w:themeColor="background1" w:themeShade="A6"/>
            </w:tcBorders>
          </w:tcPr>
          <w:p w14:paraId="05072198" w14:textId="4D21C448" w:rsidR="00462E59" w:rsidRPr="009F6C8F" w:rsidRDefault="006E0448" w:rsidP="00462E59">
            <w:pPr>
              <w:rPr>
                <w:sz w:val="20"/>
                <w:szCs w:val="20"/>
              </w:rPr>
            </w:pPr>
            <w:r>
              <w:rPr>
                <w:sz w:val="20"/>
                <w:szCs w:val="20"/>
              </w:rPr>
              <w:t>Department of Pharmacology, Oxford</w:t>
            </w:r>
          </w:p>
        </w:tc>
      </w:tr>
      <w:tr w:rsidR="009F6C8F" w:rsidRPr="009F6C8F" w14:paraId="3AB52B42" w14:textId="77777777" w:rsidTr="008D17A7">
        <w:trPr>
          <w:trHeight w:val="317"/>
        </w:trPr>
        <w:tc>
          <w:tcPr>
            <w:tcW w:w="1710" w:type="dxa"/>
            <w:shd w:val="clear" w:color="auto" w:fill="auto"/>
          </w:tcPr>
          <w:p w14:paraId="0FBDDD9B" w14:textId="77777777" w:rsidR="009F6C8F" w:rsidRPr="009F6C8F" w:rsidRDefault="009F6C8F" w:rsidP="00FA2F66">
            <w:pPr>
              <w:rPr>
                <w:b/>
                <w:sz w:val="20"/>
                <w:szCs w:val="20"/>
              </w:rPr>
            </w:pPr>
            <w:r w:rsidRPr="009F6C8F">
              <w:rPr>
                <w:b/>
                <w:sz w:val="20"/>
                <w:szCs w:val="20"/>
              </w:rPr>
              <w:t>Project Title:</w:t>
            </w:r>
          </w:p>
        </w:tc>
        <w:tc>
          <w:tcPr>
            <w:tcW w:w="7866" w:type="dxa"/>
            <w:gridSpan w:val="3"/>
          </w:tcPr>
          <w:p w14:paraId="01EB4B52" w14:textId="6B199393" w:rsidR="009F6C8F" w:rsidRPr="009F6C8F" w:rsidRDefault="00F277DF" w:rsidP="008D17A7">
            <w:pPr>
              <w:rPr>
                <w:sz w:val="20"/>
                <w:szCs w:val="20"/>
              </w:rPr>
            </w:pPr>
            <w:r>
              <w:rPr>
                <w:sz w:val="20"/>
                <w:szCs w:val="20"/>
              </w:rPr>
              <w:t xml:space="preserve">To study the expression of PLC isoforms in WT vs </w:t>
            </w:r>
            <w:proofErr w:type="spellStart"/>
            <w:r>
              <w:rPr>
                <w:sz w:val="20"/>
                <w:szCs w:val="20"/>
              </w:rPr>
              <w:t>PLC</w:t>
            </w:r>
            <w:r w:rsidR="008D17A7" w:rsidRPr="00265BBF">
              <w:rPr>
                <w:rFonts w:ascii="Arial" w:hAnsi="Arial" w:cs="Arial"/>
                <w:sz w:val="21"/>
                <w:szCs w:val="21"/>
              </w:rPr>
              <w:t>ζ</w:t>
            </w:r>
            <w:proofErr w:type="spellEnd"/>
            <w:r>
              <w:rPr>
                <w:sz w:val="20"/>
                <w:szCs w:val="20"/>
              </w:rPr>
              <w:t xml:space="preserve"> </w:t>
            </w:r>
            <w:r w:rsidR="008D17A7">
              <w:rPr>
                <w:sz w:val="20"/>
                <w:szCs w:val="20"/>
              </w:rPr>
              <w:t xml:space="preserve">KO </w:t>
            </w:r>
            <w:r>
              <w:rPr>
                <w:sz w:val="20"/>
                <w:szCs w:val="20"/>
              </w:rPr>
              <w:t>mouse ovarian tissue</w:t>
            </w:r>
            <w:r w:rsidR="009B6D20">
              <w:rPr>
                <w:sz w:val="20"/>
                <w:szCs w:val="20"/>
              </w:rPr>
              <w:t xml:space="preserve"> using Western Blots. </w:t>
            </w:r>
          </w:p>
        </w:tc>
      </w:tr>
    </w:tbl>
    <w:p w14:paraId="53494BBC" w14:textId="77777777" w:rsidR="00462E59" w:rsidRPr="009F6C8F" w:rsidRDefault="00462E59">
      <w:pPr>
        <w:rPr>
          <w:sz w:val="20"/>
          <w:szCs w:val="20"/>
        </w:rPr>
      </w:pPr>
    </w:p>
    <w:tbl>
      <w:tblPr>
        <w:tblW w:w="5000" w:type="pct"/>
        <w:tblInd w:w="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9350"/>
      </w:tblGrid>
      <w:tr w:rsidR="00D64670" w:rsidRPr="00A02D4B" w14:paraId="059FE333" w14:textId="77777777" w:rsidTr="006A5CDF">
        <w:trPr>
          <w:trHeight w:val="75"/>
        </w:trPr>
        <w:tc>
          <w:tcPr>
            <w:tcW w:w="9576" w:type="dxa"/>
            <w:shd w:val="clear" w:color="auto" w:fill="F2F2F2" w:themeFill="background1" w:themeFillShade="F2"/>
            <w:vAlign w:val="center"/>
          </w:tcPr>
          <w:p w14:paraId="3DEB4416" w14:textId="77777777" w:rsidR="00D64670" w:rsidRPr="009F6C8F" w:rsidRDefault="006A5CDF" w:rsidP="006A5CDF">
            <w:pPr>
              <w:pStyle w:val="Heading2"/>
              <w:ind w:left="720" w:hanging="451"/>
              <w:rPr>
                <w:b/>
                <w:caps w:val="0"/>
                <w:sz w:val="20"/>
              </w:rPr>
            </w:pPr>
            <w:r w:rsidRPr="009F6C8F">
              <w:rPr>
                <w:b/>
                <w:caps w:val="0"/>
                <w:sz w:val="20"/>
              </w:rPr>
              <w:t xml:space="preserve">Briefly outline the background and aims of the project </w:t>
            </w:r>
            <w:r w:rsidRPr="009F6C8F">
              <w:rPr>
                <w:i/>
                <w:caps w:val="0"/>
                <w:sz w:val="20"/>
              </w:rPr>
              <w:t xml:space="preserve">(max </w:t>
            </w:r>
            <w:r w:rsidRPr="00286004">
              <w:rPr>
                <w:i/>
                <w:caps w:val="0"/>
                <w:sz w:val="20"/>
                <w:u w:val="single"/>
              </w:rPr>
              <w:t>200</w:t>
            </w:r>
            <w:r w:rsidRPr="009F6C8F">
              <w:rPr>
                <w:i/>
                <w:caps w:val="0"/>
                <w:sz w:val="20"/>
              </w:rPr>
              <w:t xml:space="preserve"> words)</w:t>
            </w:r>
          </w:p>
        </w:tc>
      </w:tr>
      <w:tr w:rsidR="000E5A8D" w:rsidRPr="00A02D4B" w14:paraId="4B758A72" w14:textId="77777777" w:rsidTr="006A5CDF">
        <w:tc>
          <w:tcPr>
            <w:tcW w:w="9576" w:type="dxa"/>
            <w:tcBorders>
              <w:bottom w:val="single" w:sz="4" w:space="0" w:color="A6A6A6" w:themeColor="background1" w:themeShade="A6"/>
            </w:tcBorders>
            <w:shd w:val="clear" w:color="auto" w:fill="auto"/>
          </w:tcPr>
          <w:p w14:paraId="61DBE1E2" w14:textId="59DB9D22" w:rsidR="000E5A8D" w:rsidRPr="009F6C8F" w:rsidRDefault="008D17A7" w:rsidP="009F6C8F">
            <w:pPr>
              <w:pStyle w:val="ListParagraph"/>
              <w:numPr>
                <w:ilvl w:val="0"/>
                <w:numId w:val="0"/>
              </w:numPr>
              <w:ind w:left="432" w:hanging="163"/>
              <w:rPr>
                <w:sz w:val="20"/>
              </w:rPr>
            </w:pPr>
            <w:r w:rsidRPr="00265BBF">
              <w:rPr>
                <w:rFonts w:ascii="Arial" w:hAnsi="Arial" w:cs="Arial"/>
                <w:sz w:val="21"/>
                <w:szCs w:val="21"/>
              </w:rPr>
              <w:t>Mammalian oocyte</w:t>
            </w:r>
            <w:r>
              <w:rPr>
                <w:rFonts w:ascii="Arial" w:hAnsi="Arial" w:cs="Arial"/>
                <w:sz w:val="21"/>
                <w:szCs w:val="21"/>
              </w:rPr>
              <w:t xml:space="preserve"> activation </w:t>
            </w:r>
            <w:r w:rsidRPr="00265BBF">
              <w:rPr>
                <w:rFonts w:ascii="Arial" w:hAnsi="Arial" w:cs="Arial"/>
                <w:sz w:val="21"/>
                <w:szCs w:val="21"/>
              </w:rPr>
              <w:t xml:space="preserve">is </w:t>
            </w:r>
            <w:proofErr w:type="spellStart"/>
            <w:r w:rsidRPr="00265BBF">
              <w:rPr>
                <w:rFonts w:ascii="Arial" w:hAnsi="Arial" w:cs="Arial"/>
                <w:sz w:val="21"/>
                <w:szCs w:val="21"/>
              </w:rPr>
              <w:t>characterised</w:t>
            </w:r>
            <w:proofErr w:type="spellEnd"/>
            <w:r w:rsidRPr="00265BBF">
              <w:rPr>
                <w:rFonts w:ascii="Arial" w:hAnsi="Arial" w:cs="Arial"/>
                <w:sz w:val="21"/>
                <w:szCs w:val="21"/>
              </w:rPr>
              <w:t xml:space="preserve"> by a series of Ca</w:t>
            </w:r>
            <w:r w:rsidRPr="00265BBF">
              <w:rPr>
                <w:rFonts w:ascii="Arial" w:hAnsi="Arial" w:cs="Arial"/>
                <w:sz w:val="21"/>
                <w:szCs w:val="21"/>
                <w:vertAlign w:val="superscript"/>
              </w:rPr>
              <w:t>2+</w:t>
            </w:r>
            <w:r w:rsidRPr="00265BBF">
              <w:rPr>
                <w:rFonts w:ascii="Arial" w:hAnsi="Arial" w:cs="Arial"/>
                <w:sz w:val="21"/>
                <w:szCs w:val="21"/>
              </w:rPr>
              <w:t xml:space="preserve"> (from ER via InsP</w:t>
            </w:r>
            <w:r w:rsidRPr="00265BBF">
              <w:rPr>
                <w:rFonts w:ascii="Arial" w:hAnsi="Arial" w:cs="Arial"/>
                <w:sz w:val="21"/>
                <w:szCs w:val="21"/>
                <w:vertAlign w:val="subscript"/>
              </w:rPr>
              <w:t>3</w:t>
            </w:r>
            <w:r w:rsidRPr="00265BBF">
              <w:rPr>
                <w:rFonts w:ascii="Arial" w:hAnsi="Arial" w:cs="Arial"/>
                <w:sz w:val="21"/>
                <w:szCs w:val="21"/>
              </w:rPr>
              <w:t xml:space="preserve">Rs) oscillations at fertilization. Parrington et al. identified a novel sperm PLC, </w:t>
            </w:r>
            <w:proofErr w:type="spellStart"/>
            <w:r w:rsidRPr="00265BBF">
              <w:rPr>
                <w:rFonts w:ascii="Arial" w:hAnsi="Arial" w:cs="Arial"/>
                <w:sz w:val="21"/>
                <w:szCs w:val="21"/>
              </w:rPr>
              <w:t>PLCζ</w:t>
            </w:r>
            <w:proofErr w:type="spellEnd"/>
            <w:r w:rsidRPr="00265BBF">
              <w:rPr>
                <w:rFonts w:ascii="Arial" w:hAnsi="Arial" w:cs="Arial"/>
                <w:sz w:val="21"/>
                <w:szCs w:val="21"/>
              </w:rPr>
              <w:t>, as a</w:t>
            </w:r>
            <w:r>
              <w:rPr>
                <w:rFonts w:ascii="Arial" w:hAnsi="Arial" w:cs="Arial"/>
                <w:sz w:val="21"/>
                <w:szCs w:val="21"/>
              </w:rPr>
              <w:t>n</w:t>
            </w:r>
            <w:r w:rsidRPr="00265BBF">
              <w:rPr>
                <w:rFonts w:ascii="Arial" w:hAnsi="Arial" w:cs="Arial"/>
                <w:sz w:val="21"/>
                <w:szCs w:val="21"/>
              </w:rPr>
              <w:t xml:space="preserve"> agent of oocyte activation involved in Ca</w:t>
            </w:r>
            <w:r w:rsidRPr="00265BBF">
              <w:rPr>
                <w:rFonts w:ascii="Arial" w:hAnsi="Arial" w:cs="Arial"/>
                <w:sz w:val="21"/>
                <w:szCs w:val="21"/>
                <w:vertAlign w:val="superscript"/>
              </w:rPr>
              <w:t>2+</w:t>
            </w:r>
            <w:r w:rsidRPr="00265BBF">
              <w:rPr>
                <w:rFonts w:ascii="Arial" w:hAnsi="Arial" w:cs="Arial"/>
                <w:sz w:val="21"/>
                <w:szCs w:val="21"/>
              </w:rPr>
              <w:t xml:space="preserve"> release. Injecting recombinant </w:t>
            </w:r>
            <w:proofErr w:type="spellStart"/>
            <w:r w:rsidRPr="00265BBF">
              <w:rPr>
                <w:rFonts w:ascii="Arial" w:hAnsi="Arial" w:cs="Arial"/>
                <w:sz w:val="21"/>
                <w:szCs w:val="21"/>
              </w:rPr>
              <w:t>PLCζ</w:t>
            </w:r>
            <w:proofErr w:type="spellEnd"/>
            <w:r>
              <w:rPr>
                <w:rFonts w:ascii="Arial" w:hAnsi="Arial" w:cs="Arial"/>
                <w:sz w:val="21"/>
                <w:szCs w:val="21"/>
              </w:rPr>
              <w:t xml:space="preserve"> </w:t>
            </w:r>
            <w:r w:rsidRPr="00265BBF">
              <w:rPr>
                <w:rFonts w:ascii="Arial" w:hAnsi="Arial" w:cs="Arial"/>
                <w:sz w:val="21"/>
                <w:szCs w:val="21"/>
              </w:rPr>
              <w:t>into oocytes triggers Ca</w:t>
            </w:r>
            <w:r w:rsidRPr="00265BBF">
              <w:rPr>
                <w:rFonts w:ascii="Arial" w:hAnsi="Arial" w:cs="Arial"/>
                <w:sz w:val="21"/>
                <w:szCs w:val="21"/>
                <w:vertAlign w:val="superscript"/>
              </w:rPr>
              <w:t>2+</w:t>
            </w:r>
            <w:r w:rsidRPr="00265BBF">
              <w:rPr>
                <w:rFonts w:ascii="Arial" w:hAnsi="Arial" w:cs="Arial"/>
                <w:sz w:val="21"/>
                <w:szCs w:val="21"/>
              </w:rPr>
              <w:t xml:space="preserve"> oscillations mimic</w:t>
            </w:r>
            <w:r>
              <w:rPr>
                <w:rFonts w:ascii="Arial" w:hAnsi="Arial" w:cs="Arial"/>
                <w:sz w:val="21"/>
                <w:szCs w:val="21"/>
              </w:rPr>
              <w:t>king</w:t>
            </w:r>
            <w:r w:rsidRPr="00265BBF">
              <w:rPr>
                <w:rFonts w:ascii="Arial" w:hAnsi="Arial" w:cs="Arial"/>
                <w:sz w:val="21"/>
                <w:szCs w:val="21"/>
              </w:rPr>
              <w:t xml:space="preserve"> those observed at </w:t>
            </w:r>
            <w:proofErr w:type="spellStart"/>
            <w:r w:rsidRPr="00265BBF">
              <w:rPr>
                <w:rFonts w:ascii="Arial" w:hAnsi="Arial" w:cs="Arial"/>
                <w:sz w:val="21"/>
                <w:szCs w:val="21"/>
              </w:rPr>
              <w:t>fertilisation</w:t>
            </w:r>
            <w:proofErr w:type="spellEnd"/>
            <w:r w:rsidRPr="00265BBF">
              <w:rPr>
                <w:rFonts w:ascii="Arial" w:hAnsi="Arial" w:cs="Arial"/>
                <w:sz w:val="21"/>
                <w:szCs w:val="21"/>
              </w:rPr>
              <w:t xml:space="preserve">, and </w:t>
            </w:r>
            <w:proofErr w:type="spellStart"/>
            <w:r w:rsidRPr="00265BBF">
              <w:rPr>
                <w:rFonts w:ascii="Arial" w:hAnsi="Arial" w:cs="Arial"/>
                <w:sz w:val="21"/>
                <w:szCs w:val="21"/>
              </w:rPr>
              <w:t>immunodepletion</w:t>
            </w:r>
            <w:proofErr w:type="spellEnd"/>
            <w:r w:rsidRPr="00265BBF">
              <w:rPr>
                <w:rFonts w:ascii="Arial" w:hAnsi="Arial" w:cs="Arial"/>
                <w:sz w:val="21"/>
                <w:szCs w:val="21"/>
              </w:rPr>
              <w:t xml:space="preserve"> of </w:t>
            </w:r>
            <w:proofErr w:type="spellStart"/>
            <w:r w:rsidRPr="00265BBF">
              <w:rPr>
                <w:rFonts w:ascii="Arial" w:hAnsi="Arial" w:cs="Arial"/>
                <w:sz w:val="21"/>
                <w:szCs w:val="21"/>
              </w:rPr>
              <w:t>PLCζ</w:t>
            </w:r>
            <w:proofErr w:type="spellEnd"/>
            <w:r w:rsidRPr="00265BBF">
              <w:rPr>
                <w:rFonts w:ascii="Arial" w:hAnsi="Arial" w:cs="Arial"/>
                <w:sz w:val="21"/>
                <w:szCs w:val="21"/>
              </w:rPr>
              <w:t xml:space="preserve"> from sperm extracts abolishes their ability to trigger Ca</w:t>
            </w:r>
            <w:r w:rsidRPr="00265BBF">
              <w:rPr>
                <w:rFonts w:ascii="Arial" w:hAnsi="Arial" w:cs="Arial"/>
                <w:sz w:val="21"/>
                <w:szCs w:val="21"/>
                <w:vertAlign w:val="superscript"/>
              </w:rPr>
              <w:t>2+</w:t>
            </w:r>
            <w:r>
              <w:rPr>
                <w:rFonts w:ascii="Arial" w:hAnsi="Arial" w:cs="Arial"/>
                <w:sz w:val="21"/>
                <w:szCs w:val="21"/>
              </w:rPr>
              <w:t xml:space="preserve"> oscillations.</w:t>
            </w:r>
            <w:r w:rsidRPr="00265BBF">
              <w:rPr>
                <w:rFonts w:ascii="Arial" w:hAnsi="Arial" w:cs="Arial"/>
                <w:sz w:val="21"/>
                <w:szCs w:val="21"/>
              </w:rPr>
              <w:t xml:space="preserve"> Dr. Parrington’s lab has created </w:t>
            </w:r>
            <w:proofErr w:type="spellStart"/>
            <w:r w:rsidRPr="00265BBF">
              <w:rPr>
                <w:rFonts w:ascii="Arial" w:hAnsi="Arial" w:cs="Arial"/>
                <w:sz w:val="21"/>
                <w:szCs w:val="21"/>
              </w:rPr>
              <w:t>PLCζ</w:t>
            </w:r>
            <w:proofErr w:type="spellEnd"/>
            <w:r w:rsidRPr="00265BBF">
              <w:rPr>
                <w:rFonts w:ascii="Arial" w:hAnsi="Arial" w:cs="Arial"/>
                <w:sz w:val="21"/>
                <w:szCs w:val="21"/>
              </w:rPr>
              <w:t xml:space="preserve"> knockout mouse lines using CRISPR/Cas9. Analysis showed that sperm from these </w:t>
            </w:r>
            <w:proofErr w:type="spellStart"/>
            <w:r w:rsidRPr="00265BBF">
              <w:rPr>
                <w:rFonts w:ascii="Arial" w:hAnsi="Arial" w:cs="Arial"/>
                <w:sz w:val="21"/>
                <w:szCs w:val="21"/>
              </w:rPr>
              <w:t>PLCζ</w:t>
            </w:r>
            <w:proofErr w:type="spellEnd"/>
            <w:r w:rsidRPr="00265BBF">
              <w:rPr>
                <w:rFonts w:ascii="Arial" w:hAnsi="Arial" w:cs="Arial"/>
                <w:sz w:val="21"/>
                <w:szCs w:val="21"/>
              </w:rPr>
              <w:t xml:space="preserve"> KO males lacked </w:t>
            </w:r>
            <w:proofErr w:type="spellStart"/>
            <w:r w:rsidRPr="00265BBF">
              <w:rPr>
                <w:rFonts w:ascii="Arial" w:hAnsi="Arial" w:cs="Arial"/>
                <w:sz w:val="21"/>
                <w:szCs w:val="21"/>
              </w:rPr>
              <w:t>PLCζ</w:t>
            </w:r>
            <w:proofErr w:type="spellEnd"/>
            <w:r w:rsidRPr="00265BBF">
              <w:rPr>
                <w:rFonts w:ascii="Arial" w:hAnsi="Arial" w:cs="Arial"/>
                <w:sz w:val="21"/>
                <w:szCs w:val="21"/>
              </w:rPr>
              <w:t xml:space="preserve"> and failed to produce Ca</w:t>
            </w:r>
            <w:r w:rsidRPr="00265BBF">
              <w:rPr>
                <w:rFonts w:ascii="Arial" w:hAnsi="Arial" w:cs="Arial"/>
                <w:sz w:val="21"/>
                <w:szCs w:val="21"/>
                <w:vertAlign w:val="superscript"/>
              </w:rPr>
              <w:t xml:space="preserve">2+ </w:t>
            </w:r>
            <w:r w:rsidRPr="00265BBF">
              <w:rPr>
                <w:rFonts w:ascii="Arial" w:hAnsi="Arial" w:cs="Arial"/>
                <w:sz w:val="21"/>
                <w:szCs w:val="21"/>
              </w:rPr>
              <w:t xml:space="preserve">oscillations following ICSI, supporting the idea that </w:t>
            </w:r>
            <w:proofErr w:type="spellStart"/>
            <w:r w:rsidRPr="00265BBF">
              <w:rPr>
                <w:rFonts w:ascii="Arial" w:hAnsi="Arial" w:cs="Arial"/>
                <w:sz w:val="21"/>
                <w:szCs w:val="21"/>
              </w:rPr>
              <w:t>PLCζ</w:t>
            </w:r>
            <w:proofErr w:type="spellEnd"/>
            <w:r w:rsidRPr="00265BBF">
              <w:rPr>
                <w:rFonts w:ascii="Arial" w:hAnsi="Arial" w:cs="Arial"/>
                <w:sz w:val="21"/>
                <w:szCs w:val="21"/>
              </w:rPr>
              <w:t xml:space="preserve"> is the source of the Ca</w:t>
            </w:r>
            <w:r w:rsidRPr="00265BBF">
              <w:rPr>
                <w:rFonts w:ascii="Arial" w:hAnsi="Arial" w:cs="Arial"/>
                <w:sz w:val="21"/>
                <w:szCs w:val="21"/>
                <w:vertAlign w:val="superscript"/>
              </w:rPr>
              <w:t>2+</w:t>
            </w:r>
            <w:r w:rsidRPr="00265BBF">
              <w:rPr>
                <w:rFonts w:ascii="Arial" w:hAnsi="Arial" w:cs="Arial"/>
                <w:sz w:val="21"/>
                <w:szCs w:val="21"/>
              </w:rPr>
              <w:t xml:space="preserve"> oscillations after ICSI. (</w:t>
            </w:r>
            <w:proofErr w:type="spellStart"/>
            <w:r w:rsidRPr="00265BBF">
              <w:rPr>
                <w:rFonts w:ascii="Arial" w:hAnsi="Arial" w:cs="Arial"/>
                <w:sz w:val="21"/>
                <w:szCs w:val="21"/>
              </w:rPr>
              <w:t>Hachem</w:t>
            </w:r>
            <w:proofErr w:type="spellEnd"/>
            <w:r w:rsidRPr="00265BBF">
              <w:rPr>
                <w:rFonts w:ascii="Arial" w:hAnsi="Arial" w:cs="Arial"/>
                <w:sz w:val="21"/>
                <w:szCs w:val="21"/>
              </w:rPr>
              <w:t>, Godwin et al. 2017).</w:t>
            </w:r>
            <w:r>
              <w:rPr>
                <w:rFonts w:ascii="Arial" w:hAnsi="Arial" w:cs="Arial"/>
                <w:sz w:val="21"/>
                <w:szCs w:val="21"/>
              </w:rPr>
              <w:t xml:space="preserve"> L</w:t>
            </w:r>
            <w:r w:rsidRPr="00265BBF">
              <w:rPr>
                <w:rFonts w:ascii="Arial" w:hAnsi="Arial" w:cs="Arial"/>
                <w:sz w:val="21"/>
                <w:szCs w:val="21"/>
              </w:rPr>
              <w:t xml:space="preserve">ong term, </w:t>
            </w:r>
            <w:proofErr w:type="spellStart"/>
            <w:r w:rsidRPr="00265BBF">
              <w:rPr>
                <w:rFonts w:ascii="Arial" w:hAnsi="Arial" w:cs="Arial"/>
                <w:sz w:val="21"/>
                <w:szCs w:val="21"/>
              </w:rPr>
              <w:t>PLCζ</w:t>
            </w:r>
            <w:proofErr w:type="spellEnd"/>
            <w:r w:rsidRPr="00265BBF">
              <w:rPr>
                <w:rFonts w:ascii="Arial" w:hAnsi="Arial" w:cs="Arial"/>
                <w:sz w:val="21"/>
                <w:szCs w:val="21"/>
              </w:rPr>
              <w:t xml:space="preserve"> males fathered fewer offspring, and there was increased polyspermy both </w:t>
            </w:r>
            <w:r w:rsidRPr="00265BBF">
              <w:rPr>
                <w:rFonts w:ascii="Arial" w:hAnsi="Arial" w:cs="Arial"/>
                <w:i/>
                <w:sz w:val="21"/>
                <w:szCs w:val="21"/>
              </w:rPr>
              <w:t>in vitro</w:t>
            </w:r>
            <w:r w:rsidRPr="00265BBF">
              <w:rPr>
                <w:rFonts w:ascii="Arial" w:hAnsi="Arial" w:cs="Arial"/>
                <w:sz w:val="21"/>
                <w:szCs w:val="21"/>
              </w:rPr>
              <w:t xml:space="preserve"> and </w:t>
            </w:r>
            <w:r w:rsidRPr="00265BBF">
              <w:rPr>
                <w:rFonts w:ascii="Arial" w:hAnsi="Arial" w:cs="Arial"/>
                <w:i/>
                <w:sz w:val="21"/>
                <w:szCs w:val="21"/>
              </w:rPr>
              <w:t>in vivo</w:t>
            </w:r>
            <w:r w:rsidRPr="00265BBF">
              <w:rPr>
                <w:rFonts w:ascii="Arial" w:hAnsi="Arial" w:cs="Arial"/>
                <w:sz w:val="21"/>
                <w:szCs w:val="21"/>
              </w:rPr>
              <w:t xml:space="preserve">. However according to recent unpublished results from Dr. Parrington’s lab, surprisingly, oocytes that were </w:t>
            </w:r>
            <w:proofErr w:type="spellStart"/>
            <w:r w:rsidRPr="00265BBF">
              <w:rPr>
                <w:rFonts w:ascii="Arial" w:hAnsi="Arial" w:cs="Arial"/>
                <w:sz w:val="21"/>
                <w:szCs w:val="21"/>
              </w:rPr>
              <w:t>fertilised</w:t>
            </w:r>
            <w:proofErr w:type="spellEnd"/>
            <w:r w:rsidRPr="00265BBF">
              <w:rPr>
                <w:rFonts w:ascii="Arial" w:hAnsi="Arial" w:cs="Arial"/>
                <w:sz w:val="21"/>
                <w:szCs w:val="21"/>
              </w:rPr>
              <w:t xml:space="preserve"> by IVF with fresh </w:t>
            </w:r>
            <w:proofErr w:type="spellStart"/>
            <w:r w:rsidRPr="00265BBF">
              <w:rPr>
                <w:rFonts w:ascii="Arial" w:hAnsi="Arial" w:cs="Arial"/>
                <w:sz w:val="21"/>
                <w:szCs w:val="21"/>
              </w:rPr>
              <w:t>PLCζ</w:t>
            </w:r>
            <w:proofErr w:type="spellEnd"/>
            <w:r w:rsidRPr="00265BBF">
              <w:rPr>
                <w:rFonts w:ascii="Arial" w:hAnsi="Arial" w:cs="Arial"/>
                <w:sz w:val="21"/>
                <w:szCs w:val="21"/>
              </w:rPr>
              <w:t xml:space="preserve"> KO sperm showed delayed (~ 1 hour) secondary Ca</w:t>
            </w:r>
            <w:r w:rsidRPr="00265BBF">
              <w:rPr>
                <w:rFonts w:ascii="Arial" w:hAnsi="Arial" w:cs="Arial"/>
                <w:sz w:val="21"/>
                <w:szCs w:val="21"/>
                <w:vertAlign w:val="superscript"/>
              </w:rPr>
              <w:t>2+</w:t>
            </w:r>
            <w:r w:rsidRPr="00265BBF">
              <w:rPr>
                <w:rFonts w:ascii="Arial" w:hAnsi="Arial" w:cs="Arial"/>
                <w:sz w:val="21"/>
                <w:szCs w:val="21"/>
              </w:rPr>
              <w:t xml:space="preserve"> oscillations. Cryopreserved </w:t>
            </w:r>
            <w:proofErr w:type="spellStart"/>
            <w:r w:rsidRPr="00265BBF">
              <w:rPr>
                <w:rFonts w:ascii="Arial" w:hAnsi="Arial" w:cs="Arial"/>
                <w:sz w:val="21"/>
                <w:szCs w:val="21"/>
              </w:rPr>
              <w:t>PLCζ</w:t>
            </w:r>
            <w:proofErr w:type="spellEnd"/>
            <w:r w:rsidRPr="00265BBF">
              <w:rPr>
                <w:rFonts w:ascii="Arial" w:hAnsi="Arial" w:cs="Arial"/>
                <w:sz w:val="21"/>
                <w:szCs w:val="21"/>
              </w:rPr>
              <w:t xml:space="preserve"> KO sperm did not induce these secondary transients in the oocytes (Swann and Parrington, unpublished). They propose the existence of an alternative ‘ancient’ oocyte activating factor, which may interact with </w:t>
            </w:r>
            <w:proofErr w:type="spellStart"/>
            <w:r w:rsidRPr="00265BBF">
              <w:rPr>
                <w:rFonts w:ascii="Arial" w:hAnsi="Arial" w:cs="Arial"/>
                <w:sz w:val="21"/>
                <w:szCs w:val="21"/>
              </w:rPr>
              <w:t>PLCζ</w:t>
            </w:r>
            <w:proofErr w:type="spellEnd"/>
            <w:r w:rsidRPr="00265BBF">
              <w:rPr>
                <w:rFonts w:ascii="Arial" w:hAnsi="Arial" w:cs="Arial"/>
                <w:sz w:val="21"/>
                <w:szCs w:val="21"/>
              </w:rPr>
              <w:t xml:space="preserve"> release to generate Ca</w:t>
            </w:r>
            <w:r w:rsidRPr="00265BBF">
              <w:rPr>
                <w:rFonts w:ascii="Arial" w:hAnsi="Arial" w:cs="Arial"/>
                <w:sz w:val="21"/>
                <w:szCs w:val="21"/>
                <w:vertAlign w:val="superscript"/>
              </w:rPr>
              <w:t>2+</w:t>
            </w:r>
            <w:r w:rsidRPr="00265BBF">
              <w:rPr>
                <w:rFonts w:ascii="Arial" w:hAnsi="Arial" w:cs="Arial"/>
                <w:sz w:val="21"/>
                <w:szCs w:val="21"/>
              </w:rPr>
              <w:t xml:space="preserve"> oscillations</w:t>
            </w:r>
            <w:r>
              <w:rPr>
                <w:rFonts w:ascii="Arial" w:hAnsi="Arial" w:cs="Arial"/>
                <w:sz w:val="21"/>
                <w:szCs w:val="21"/>
              </w:rPr>
              <w:t>.</w:t>
            </w:r>
          </w:p>
        </w:tc>
      </w:tr>
      <w:tr w:rsidR="00F47738" w:rsidRPr="00A02D4B" w14:paraId="622301B7" w14:textId="77777777" w:rsidTr="006A5CDF">
        <w:trPr>
          <w:trHeight w:val="75"/>
        </w:trPr>
        <w:tc>
          <w:tcPr>
            <w:tcW w:w="9576" w:type="dxa"/>
            <w:shd w:val="clear" w:color="auto" w:fill="F2F2F2" w:themeFill="background1" w:themeFillShade="F2"/>
            <w:vAlign w:val="center"/>
          </w:tcPr>
          <w:p w14:paraId="774D0E1A" w14:textId="77777777" w:rsidR="00E1787C" w:rsidRPr="009F6C8F" w:rsidRDefault="006A5CDF" w:rsidP="00610889">
            <w:pPr>
              <w:pStyle w:val="ListParagraph"/>
              <w:numPr>
                <w:ilvl w:val="0"/>
                <w:numId w:val="0"/>
              </w:numPr>
              <w:ind w:left="269"/>
              <w:rPr>
                <w:b/>
                <w:caps/>
                <w:sz w:val="20"/>
              </w:rPr>
            </w:pPr>
            <w:r w:rsidRPr="009F6C8F">
              <w:rPr>
                <w:rStyle w:val="Heading2Char"/>
                <w:b/>
                <w:caps w:val="0"/>
                <w:sz w:val="20"/>
              </w:rPr>
              <w:t xml:space="preserve">Did the project change from that proposed in the application? </w:t>
            </w:r>
            <w:r w:rsidR="00610889">
              <w:rPr>
                <w:rStyle w:val="Heading2Char"/>
                <w:b/>
                <w:caps w:val="0"/>
                <w:sz w:val="20"/>
              </w:rPr>
              <w:t>I</w:t>
            </w:r>
            <w:r w:rsidRPr="009F6C8F">
              <w:rPr>
                <w:rStyle w:val="Heading2Char"/>
                <w:b/>
                <w:caps w:val="0"/>
                <w:sz w:val="20"/>
              </w:rPr>
              <w:t>f so, wh</w:t>
            </w:r>
            <w:r w:rsidR="00610889">
              <w:rPr>
                <w:rStyle w:val="Heading2Char"/>
                <w:b/>
                <w:caps w:val="0"/>
                <w:sz w:val="20"/>
              </w:rPr>
              <w:t>at changes were made and wh</w:t>
            </w:r>
            <w:r w:rsidRPr="009F6C8F">
              <w:rPr>
                <w:rStyle w:val="Heading2Char"/>
                <w:b/>
                <w:caps w:val="0"/>
                <w:sz w:val="20"/>
              </w:rPr>
              <w:t xml:space="preserve">y? </w:t>
            </w:r>
            <w:r w:rsidRPr="009F6C8F">
              <w:rPr>
                <w:rStyle w:val="Heading2Char"/>
                <w:i/>
                <w:caps w:val="0"/>
                <w:sz w:val="20"/>
              </w:rPr>
              <w:t xml:space="preserve">(max </w:t>
            </w:r>
            <w:r w:rsidR="00610889" w:rsidRPr="00286004">
              <w:rPr>
                <w:rStyle w:val="Heading2Char"/>
                <w:i/>
                <w:caps w:val="0"/>
                <w:sz w:val="20"/>
                <w:u w:val="single"/>
              </w:rPr>
              <w:t>1</w:t>
            </w:r>
            <w:r w:rsidRPr="00286004">
              <w:rPr>
                <w:rStyle w:val="Heading2Char"/>
                <w:i/>
                <w:caps w:val="0"/>
                <w:sz w:val="20"/>
                <w:u w:val="single"/>
              </w:rPr>
              <w:t xml:space="preserve">00 </w:t>
            </w:r>
            <w:r w:rsidRPr="009F6C8F">
              <w:rPr>
                <w:rStyle w:val="Heading2Char"/>
                <w:i/>
                <w:caps w:val="0"/>
                <w:sz w:val="20"/>
              </w:rPr>
              <w:t>words)</w:t>
            </w:r>
          </w:p>
        </w:tc>
      </w:tr>
      <w:tr w:rsidR="000E5A8D" w:rsidRPr="00A02D4B" w14:paraId="1A37315B" w14:textId="77777777" w:rsidTr="006A5CDF">
        <w:tc>
          <w:tcPr>
            <w:tcW w:w="9576" w:type="dxa"/>
            <w:tcBorders>
              <w:bottom w:val="single" w:sz="4" w:space="0" w:color="A6A6A6" w:themeColor="background1" w:themeShade="A6"/>
            </w:tcBorders>
            <w:shd w:val="clear" w:color="auto" w:fill="auto"/>
          </w:tcPr>
          <w:p w14:paraId="7405B680" w14:textId="10D64225" w:rsidR="000E5A8D" w:rsidRPr="009F6C8F" w:rsidRDefault="008D17A7" w:rsidP="006A5CDF">
            <w:pPr>
              <w:pStyle w:val="ListParagraph"/>
              <w:numPr>
                <w:ilvl w:val="0"/>
                <w:numId w:val="0"/>
              </w:numPr>
              <w:ind w:left="432"/>
              <w:rPr>
                <w:sz w:val="20"/>
              </w:rPr>
            </w:pPr>
            <w:r>
              <w:rPr>
                <w:sz w:val="20"/>
              </w:rPr>
              <w:t>The project outlined in the application was of a very vast scope, and hence I was able to focus on a small part of the</w:t>
            </w:r>
            <w:r w:rsidR="00883106">
              <w:rPr>
                <w:sz w:val="20"/>
              </w:rPr>
              <w:t xml:space="preserve"> proposed project, namely, comparing the expression of PLC isoforms in mouse ovarian tissue. We were hoping t</w:t>
            </w:r>
            <w:r w:rsidR="00106E5A">
              <w:rPr>
                <w:sz w:val="20"/>
              </w:rPr>
              <w:t xml:space="preserve">o see whether there were compensatory changes of PLC expression corresponding to the changes in </w:t>
            </w:r>
            <w:r w:rsidR="009B6D20">
              <w:rPr>
                <w:sz w:val="20"/>
              </w:rPr>
              <w:t>PLC expression in sperm.</w:t>
            </w:r>
          </w:p>
        </w:tc>
      </w:tr>
      <w:tr w:rsidR="00E1787C" w:rsidRPr="00A02D4B" w14:paraId="42CD6FDA" w14:textId="77777777" w:rsidTr="006A5CDF">
        <w:trPr>
          <w:trHeight w:val="75"/>
        </w:trPr>
        <w:tc>
          <w:tcPr>
            <w:tcW w:w="9576" w:type="dxa"/>
            <w:shd w:val="clear" w:color="auto" w:fill="F2F2F2" w:themeFill="background1" w:themeFillShade="F2"/>
            <w:vAlign w:val="center"/>
          </w:tcPr>
          <w:p w14:paraId="526D366A" w14:textId="77777777" w:rsidR="00E1787C" w:rsidRPr="009F6C8F" w:rsidRDefault="006A5CDF" w:rsidP="009D7FC6">
            <w:pPr>
              <w:pStyle w:val="ListParagraph"/>
              <w:numPr>
                <w:ilvl w:val="0"/>
                <w:numId w:val="0"/>
              </w:numPr>
              <w:ind w:left="720" w:hanging="451"/>
              <w:rPr>
                <w:b/>
                <w:caps/>
                <w:sz w:val="20"/>
              </w:rPr>
            </w:pPr>
            <w:r w:rsidRPr="009F6C8F">
              <w:rPr>
                <w:rStyle w:val="Heading2Char"/>
                <w:b/>
                <w:caps w:val="0"/>
                <w:sz w:val="20"/>
              </w:rPr>
              <w:t>What were the main results</w:t>
            </w:r>
            <w:r w:rsidR="00610889">
              <w:rPr>
                <w:rStyle w:val="Heading2Char"/>
                <w:b/>
                <w:caps w:val="0"/>
                <w:sz w:val="20"/>
              </w:rPr>
              <w:t>/findings</w:t>
            </w:r>
            <w:r w:rsidRPr="009F6C8F">
              <w:rPr>
                <w:rStyle w:val="Heading2Char"/>
                <w:b/>
                <w:caps w:val="0"/>
                <w:sz w:val="20"/>
              </w:rPr>
              <w:t xml:space="preserve"> of the </w:t>
            </w:r>
            <w:r w:rsidR="00610889">
              <w:rPr>
                <w:rStyle w:val="Heading2Char"/>
                <w:b/>
                <w:caps w:val="0"/>
                <w:sz w:val="20"/>
              </w:rPr>
              <w:t>project</w:t>
            </w:r>
            <w:r w:rsidRPr="009F6C8F">
              <w:rPr>
                <w:rStyle w:val="Heading2Char"/>
                <w:b/>
                <w:caps w:val="0"/>
                <w:sz w:val="20"/>
              </w:rPr>
              <w:t xml:space="preserve">? </w:t>
            </w:r>
            <w:r w:rsidRPr="009F6C8F">
              <w:rPr>
                <w:rStyle w:val="Heading2Char"/>
                <w:i/>
                <w:caps w:val="0"/>
                <w:sz w:val="20"/>
              </w:rPr>
              <w:t xml:space="preserve">(max </w:t>
            </w:r>
            <w:r w:rsidR="009D7FC6" w:rsidRPr="00286004">
              <w:rPr>
                <w:rStyle w:val="Heading2Char"/>
                <w:i/>
                <w:caps w:val="0"/>
                <w:sz w:val="20"/>
                <w:u w:val="single"/>
              </w:rPr>
              <w:t>30</w:t>
            </w:r>
            <w:r w:rsidR="00610889" w:rsidRPr="00286004">
              <w:rPr>
                <w:rStyle w:val="Heading2Char"/>
                <w:i/>
                <w:caps w:val="0"/>
                <w:sz w:val="20"/>
                <w:u w:val="single"/>
              </w:rPr>
              <w:t>0</w:t>
            </w:r>
            <w:r w:rsidRPr="009F6C8F">
              <w:rPr>
                <w:rStyle w:val="Heading2Char"/>
                <w:i/>
                <w:caps w:val="0"/>
                <w:sz w:val="20"/>
              </w:rPr>
              <w:t xml:space="preserve"> words)</w:t>
            </w:r>
          </w:p>
        </w:tc>
      </w:tr>
      <w:tr w:rsidR="000E5A8D" w:rsidRPr="00A02D4B" w14:paraId="2B1BE860" w14:textId="77777777" w:rsidTr="006A5CDF">
        <w:tc>
          <w:tcPr>
            <w:tcW w:w="9576" w:type="dxa"/>
            <w:tcBorders>
              <w:bottom w:val="single" w:sz="4" w:space="0" w:color="A6A6A6" w:themeColor="background1" w:themeShade="A6"/>
            </w:tcBorders>
            <w:shd w:val="clear" w:color="auto" w:fill="auto"/>
          </w:tcPr>
          <w:p w14:paraId="2B61C3E0" w14:textId="35C39B2A" w:rsidR="00034B6A" w:rsidRDefault="00034B6A" w:rsidP="006A5CDF">
            <w:pPr>
              <w:pStyle w:val="ListParagraph"/>
              <w:numPr>
                <w:ilvl w:val="0"/>
                <w:numId w:val="0"/>
              </w:numPr>
              <w:ind w:left="432"/>
              <w:rPr>
                <w:sz w:val="20"/>
              </w:rPr>
            </w:pPr>
            <w:r>
              <w:rPr>
                <w:sz w:val="20"/>
              </w:rPr>
              <w:lastRenderedPageBreak/>
              <w:t xml:space="preserve">I began by learning to extract mouse ovarian tissue, homogenize it and extract the protein. I then performed BCA assays to assess concentration for the Westerns. </w:t>
            </w:r>
          </w:p>
          <w:p w14:paraId="090A3B59" w14:textId="031D5C28" w:rsidR="0016347E" w:rsidRDefault="0016347E" w:rsidP="006A5CDF">
            <w:pPr>
              <w:pStyle w:val="ListParagraph"/>
              <w:numPr>
                <w:ilvl w:val="0"/>
                <w:numId w:val="0"/>
              </w:numPr>
              <w:ind w:left="432"/>
              <w:rPr>
                <w:sz w:val="20"/>
              </w:rPr>
            </w:pPr>
            <w:r>
              <w:rPr>
                <w:sz w:val="20"/>
              </w:rPr>
              <w:t>Concerning PLCB1 expression in WT</w:t>
            </w:r>
            <w:r w:rsidR="005B7DDF">
              <w:rPr>
                <w:sz w:val="20"/>
              </w:rPr>
              <w:t xml:space="preserve"> vs KO ovary, the following RT-</w:t>
            </w:r>
            <w:r>
              <w:rPr>
                <w:sz w:val="20"/>
              </w:rPr>
              <w:t xml:space="preserve">PCR results are below: </w:t>
            </w:r>
          </w:p>
          <w:p w14:paraId="18651AF0" w14:textId="20D403B9" w:rsidR="005B7DDF" w:rsidRDefault="00BC78DE" w:rsidP="00770F1B">
            <w:pPr>
              <w:pStyle w:val="ListParagraph"/>
              <w:numPr>
                <w:ilvl w:val="0"/>
                <w:numId w:val="0"/>
              </w:numPr>
              <w:ind w:left="432"/>
              <w:jc w:val="center"/>
              <w:rPr>
                <w:sz w:val="20"/>
              </w:rPr>
            </w:pPr>
            <w:r w:rsidRPr="00BC78DE">
              <w:rPr>
                <w:noProof/>
                <w:sz w:val="20"/>
                <w:lang w:val="en-GB" w:eastAsia="en-GB"/>
              </w:rPr>
              <w:drawing>
                <wp:inline distT="0" distB="0" distL="0" distR="0" wp14:anchorId="009F955F" wp14:editId="3D26B369">
                  <wp:extent cx="2312007" cy="3680193"/>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21691" cy="3695607"/>
                          </a:xfrm>
                          <a:prstGeom prst="rect">
                            <a:avLst/>
                          </a:prstGeom>
                        </pic:spPr>
                      </pic:pic>
                    </a:graphicData>
                  </a:graphic>
                </wp:inline>
              </w:drawing>
            </w:r>
          </w:p>
          <w:p w14:paraId="7521729E" w14:textId="1C808413" w:rsidR="00770F1B" w:rsidRPr="00770F1B" w:rsidRDefault="00770F1B" w:rsidP="00770F1B">
            <w:pPr>
              <w:pStyle w:val="ListParagraph"/>
              <w:numPr>
                <w:ilvl w:val="0"/>
                <w:numId w:val="0"/>
              </w:numPr>
              <w:ind w:left="432"/>
              <w:jc w:val="center"/>
              <w:rPr>
                <w:sz w:val="20"/>
              </w:rPr>
            </w:pPr>
            <w:r w:rsidRPr="00770F1B">
              <w:rPr>
                <w:sz w:val="20"/>
              </w:rPr>
              <w:t>Western Blot Image:</w:t>
            </w:r>
          </w:p>
          <w:p w14:paraId="37472F39" w14:textId="27408760" w:rsidR="005B7DDF" w:rsidRDefault="00770F1B" w:rsidP="00770F1B">
            <w:pPr>
              <w:pStyle w:val="ListParagraph"/>
              <w:numPr>
                <w:ilvl w:val="0"/>
                <w:numId w:val="0"/>
              </w:numPr>
              <w:ind w:left="432"/>
              <w:jc w:val="center"/>
              <w:rPr>
                <w:sz w:val="20"/>
              </w:rPr>
            </w:pPr>
            <w:r w:rsidRPr="00770F1B">
              <w:rPr>
                <w:noProof/>
                <w:sz w:val="20"/>
                <w:lang w:val="en-GB" w:eastAsia="en-GB"/>
              </w:rPr>
              <w:drawing>
                <wp:inline distT="0" distB="0" distL="0" distR="0" wp14:anchorId="71963CFF" wp14:editId="16848650">
                  <wp:extent cx="3369986" cy="2284103"/>
                  <wp:effectExtent l="0" t="0" r="825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88371" cy="2296564"/>
                          </a:xfrm>
                          <a:prstGeom prst="rect">
                            <a:avLst/>
                          </a:prstGeom>
                        </pic:spPr>
                      </pic:pic>
                    </a:graphicData>
                  </a:graphic>
                </wp:inline>
              </w:drawing>
            </w:r>
          </w:p>
          <w:p w14:paraId="54F1EEFB" w14:textId="48AA219F" w:rsidR="00770F1B" w:rsidRDefault="00770F1B" w:rsidP="00770F1B">
            <w:pPr>
              <w:pStyle w:val="ListParagraph"/>
              <w:numPr>
                <w:ilvl w:val="0"/>
                <w:numId w:val="0"/>
              </w:numPr>
              <w:ind w:left="432"/>
              <w:rPr>
                <w:sz w:val="20"/>
              </w:rPr>
            </w:pPr>
            <w:r>
              <w:rPr>
                <w:sz w:val="20"/>
              </w:rPr>
              <w:t xml:space="preserve">As can be seen, there is a reduction in PLCB1 </w:t>
            </w:r>
            <w:r w:rsidR="00F35B41">
              <w:rPr>
                <w:sz w:val="20"/>
              </w:rPr>
              <w:t>transciption</w:t>
            </w:r>
            <w:bookmarkStart w:id="0" w:name="_GoBack"/>
            <w:bookmarkEnd w:id="0"/>
            <w:r>
              <w:rPr>
                <w:sz w:val="20"/>
              </w:rPr>
              <w:t xml:space="preserve"> in PLCZ KO mouse ovarian tissue. There does not appear to be a compensatory increase in PLCB1 expression in PLCZ KO ovaries. </w:t>
            </w:r>
          </w:p>
          <w:p w14:paraId="7B2FCD6F" w14:textId="029AEE44" w:rsidR="00034B6A" w:rsidRDefault="00034B6A" w:rsidP="006A5CDF">
            <w:pPr>
              <w:pStyle w:val="ListParagraph"/>
              <w:numPr>
                <w:ilvl w:val="0"/>
                <w:numId w:val="0"/>
              </w:numPr>
              <w:ind w:left="432"/>
              <w:rPr>
                <w:sz w:val="20"/>
              </w:rPr>
            </w:pPr>
            <w:r>
              <w:rPr>
                <w:sz w:val="20"/>
              </w:rPr>
              <w:t xml:space="preserve">My project mainly involved performing several Western Blots, </w:t>
            </w:r>
            <w:r w:rsidR="00770F1B">
              <w:rPr>
                <w:sz w:val="20"/>
              </w:rPr>
              <w:t xml:space="preserve">the results for PLCB1 are shown in the image above. However, the rest of the PLCs I studied did </w:t>
            </w:r>
            <w:r>
              <w:rPr>
                <w:sz w:val="20"/>
              </w:rPr>
              <w:t>unfortunately did not show meaningful results. The main PLCs I worked on were PLCB1, PLCB2, PLCD3, PLCD4, and PLCG1. I spent a lot of time optimizing these blots</w:t>
            </w:r>
            <w:r w:rsidR="00093C58">
              <w:rPr>
                <w:sz w:val="20"/>
              </w:rPr>
              <w:t xml:space="preserve"> by modifying my protocol</w:t>
            </w:r>
            <w:r>
              <w:rPr>
                <w:sz w:val="20"/>
              </w:rPr>
              <w:t xml:space="preserve"> in the following ways: </w:t>
            </w:r>
          </w:p>
          <w:p w14:paraId="1ED6A417" w14:textId="4BD3BEC6" w:rsidR="00034B6A" w:rsidRDefault="00034B6A" w:rsidP="00034B6A">
            <w:pPr>
              <w:pStyle w:val="ListParagraph"/>
              <w:numPr>
                <w:ilvl w:val="0"/>
                <w:numId w:val="23"/>
              </w:numPr>
              <w:rPr>
                <w:sz w:val="20"/>
              </w:rPr>
            </w:pPr>
            <w:r>
              <w:rPr>
                <w:sz w:val="20"/>
              </w:rPr>
              <w:t>By using new tissue and sample dilutions</w:t>
            </w:r>
          </w:p>
          <w:p w14:paraId="4A08A378" w14:textId="0B45F5C7" w:rsidR="00034B6A" w:rsidRDefault="00034B6A" w:rsidP="00034B6A">
            <w:pPr>
              <w:pStyle w:val="ListParagraph"/>
              <w:numPr>
                <w:ilvl w:val="0"/>
                <w:numId w:val="23"/>
              </w:numPr>
              <w:rPr>
                <w:sz w:val="20"/>
              </w:rPr>
            </w:pPr>
            <w:r>
              <w:rPr>
                <w:sz w:val="20"/>
              </w:rPr>
              <w:t>by using different primary and secondary antibodies</w:t>
            </w:r>
          </w:p>
          <w:p w14:paraId="128DF7BC" w14:textId="77A4E5A1" w:rsidR="00034B6A" w:rsidRDefault="00034B6A" w:rsidP="00034B6A">
            <w:pPr>
              <w:pStyle w:val="ListParagraph"/>
              <w:numPr>
                <w:ilvl w:val="0"/>
                <w:numId w:val="23"/>
              </w:numPr>
              <w:rPr>
                <w:sz w:val="20"/>
              </w:rPr>
            </w:pPr>
            <w:r>
              <w:rPr>
                <w:sz w:val="20"/>
              </w:rPr>
              <w:t>by varying the time of incubation of membrane with the antibody solution</w:t>
            </w:r>
          </w:p>
          <w:p w14:paraId="299492E6" w14:textId="7A812EC0" w:rsidR="00034B6A" w:rsidRDefault="00034B6A" w:rsidP="00034B6A">
            <w:pPr>
              <w:pStyle w:val="ListParagraph"/>
              <w:numPr>
                <w:ilvl w:val="0"/>
                <w:numId w:val="23"/>
              </w:numPr>
              <w:rPr>
                <w:sz w:val="20"/>
              </w:rPr>
            </w:pPr>
            <w:r>
              <w:rPr>
                <w:sz w:val="20"/>
              </w:rPr>
              <w:lastRenderedPageBreak/>
              <w:t>by changing the concentrations of antibodies</w:t>
            </w:r>
          </w:p>
          <w:p w14:paraId="43B7AF64" w14:textId="45A80680" w:rsidR="00034B6A" w:rsidRDefault="00034B6A" w:rsidP="00034B6A">
            <w:pPr>
              <w:pStyle w:val="ListParagraph"/>
              <w:numPr>
                <w:ilvl w:val="0"/>
                <w:numId w:val="23"/>
              </w:numPr>
              <w:rPr>
                <w:sz w:val="20"/>
              </w:rPr>
            </w:pPr>
            <w:r>
              <w:rPr>
                <w:sz w:val="20"/>
              </w:rPr>
              <w:t>by using different gel plates</w:t>
            </w:r>
          </w:p>
          <w:p w14:paraId="65553E40" w14:textId="4703F98E" w:rsidR="00034B6A" w:rsidRDefault="00034B6A" w:rsidP="00034B6A">
            <w:pPr>
              <w:pStyle w:val="ListParagraph"/>
              <w:numPr>
                <w:ilvl w:val="0"/>
                <w:numId w:val="23"/>
              </w:numPr>
              <w:rPr>
                <w:sz w:val="20"/>
              </w:rPr>
            </w:pPr>
            <w:r>
              <w:rPr>
                <w:sz w:val="20"/>
              </w:rPr>
              <w:t xml:space="preserve">by </w:t>
            </w:r>
            <w:r w:rsidR="009A2E0C">
              <w:rPr>
                <w:sz w:val="20"/>
              </w:rPr>
              <w:t>changing the concentrations of T</w:t>
            </w:r>
            <w:r>
              <w:rPr>
                <w:sz w:val="20"/>
              </w:rPr>
              <w:t xml:space="preserve">ween and SDS, and the number of washes when the blots were not clear, and </w:t>
            </w:r>
          </w:p>
          <w:p w14:paraId="5E48D4E3" w14:textId="739A7F15" w:rsidR="00034B6A" w:rsidRPr="0016347E" w:rsidRDefault="00034B6A" w:rsidP="00093C58">
            <w:pPr>
              <w:pStyle w:val="ListParagraph"/>
              <w:numPr>
                <w:ilvl w:val="0"/>
                <w:numId w:val="23"/>
              </w:numPr>
              <w:rPr>
                <w:sz w:val="20"/>
              </w:rPr>
            </w:pPr>
            <w:r>
              <w:rPr>
                <w:sz w:val="20"/>
              </w:rPr>
              <w:t>by varying the intensity of the light from the scanner.</w:t>
            </w:r>
          </w:p>
        </w:tc>
      </w:tr>
      <w:tr w:rsidR="00E1787C" w:rsidRPr="00A02D4B" w14:paraId="07465343" w14:textId="77777777" w:rsidTr="006A5CDF">
        <w:trPr>
          <w:trHeight w:val="75"/>
        </w:trPr>
        <w:tc>
          <w:tcPr>
            <w:tcW w:w="9576" w:type="dxa"/>
            <w:shd w:val="clear" w:color="auto" w:fill="F2F2F2" w:themeFill="background1" w:themeFillShade="F2"/>
            <w:vAlign w:val="center"/>
          </w:tcPr>
          <w:p w14:paraId="68AE7188" w14:textId="77777777" w:rsidR="00E1787C" w:rsidRPr="009F6C8F" w:rsidRDefault="006A5CDF" w:rsidP="00610889">
            <w:pPr>
              <w:pStyle w:val="Heading2"/>
              <w:ind w:left="720" w:hanging="451"/>
              <w:rPr>
                <w:b/>
                <w:caps w:val="0"/>
                <w:sz w:val="20"/>
              </w:rPr>
            </w:pPr>
            <w:r w:rsidRPr="009F6C8F">
              <w:rPr>
                <w:b/>
                <w:caps w:val="0"/>
                <w:sz w:val="20"/>
              </w:rPr>
              <w:lastRenderedPageBreak/>
              <w:t xml:space="preserve">What do you conclude from your findings? </w:t>
            </w:r>
            <w:r w:rsidRPr="009F6C8F">
              <w:rPr>
                <w:i/>
                <w:caps w:val="0"/>
                <w:sz w:val="20"/>
              </w:rPr>
              <w:t>(</w:t>
            </w:r>
            <w:r w:rsidR="009F6C8F">
              <w:rPr>
                <w:i/>
                <w:caps w:val="0"/>
                <w:sz w:val="20"/>
              </w:rPr>
              <w:t>m</w:t>
            </w:r>
            <w:r w:rsidRPr="009F6C8F">
              <w:rPr>
                <w:i/>
                <w:caps w:val="0"/>
                <w:sz w:val="20"/>
              </w:rPr>
              <w:t xml:space="preserve">ax </w:t>
            </w:r>
            <w:r w:rsidR="00610889" w:rsidRPr="00286004">
              <w:rPr>
                <w:i/>
                <w:caps w:val="0"/>
                <w:sz w:val="20"/>
                <w:u w:val="single"/>
              </w:rPr>
              <w:t>150</w:t>
            </w:r>
            <w:r w:rsidRPr="009F6C8F">
              <w:rPr>
                <w:i/>
                <w:caps w:val="0"/>
                <w:sz w:val="20"/>
              </w:rPr>
              <w:t xml:space="preserve"> words)</w:t>
            </w:r>
          </w:p>
        </w:tc>
      </w:tr>
      <w:tr w:rsidR="00902FF7" w:rsidRPr="00A02D4B" w14:paraId="63C99744" w14:textId="77777777" w:rsidTr="006A5CDF">
        <w:tc>
          <w:tcPr>
            <w:tcW w:w="9576" w:type="dxa"/>
            <w:tcBorders>
              <w:bottom w:val="single" w:sz="4" w:space="0" w:color="A6A6A6" w:themeColor="background1" w:themeShade="A6"/>
            </w:tcBorders>
            <w:shd w:val="clear" w:color="auto" w:fill="auto"/>
            <w:vAlign w:val="center"/>
          </w:tcPr>
          <w:p w14:paraId="2FF4F78D" w14:textId="5A69AF02" w:rsidR="00902FF7" w:rsidRPr="009F6C8F" w:rsidRDefault="00093C58" w:rsidP="00093C58">
            <w:pPr>
              <w:pStyle w:val="ListParagraph"/>
              <w:numPr>
                <w:ilvl w:val="0"/>
                <w:numId w:val="0"/>
              </w:numPr>
              <w:ind w:left="432"/>
              <w:rPr>
                <w:sz w:val="20"/>
              </w:rPr>
            </w:pPr>
            <w:r>
              <w:rPr>
                <w:sz w:val="20"/>
              </w:rPr>
              <w:t xml:space="preserve">I believe the primary antibodies we used were potentially defective, or furthermore the method of homogenizing the tissue to extract protein was not appropriate. These were the two variables I did not have the time to change, and perhaps with more time I might have had some success. </w:t>
            </w:r>
          </w:p>
        </w:tc>
      </w:tr>
      <w:tr w:rsidR="006A5CDF" w:rsidRPr="00A02D4B" w14:paraId="35824E60" w14:textId="77777777" w:rsidTr="006A5CDF">
        <w:trPr>
          <w:trHeight w:val="75"/>
        </w:trPr>
        <w:tc>
          <w:tcPr>
            <w:tcW w:w="9576" w:type="dxa"/>
            <w:shd w:val="clear" w:color="auto" w:fill="F2F2F2" w:themeFill="background1" w:themeFillShade="F2"/>
          </w:tcPr>
          <w:p w14:paraId="47BCEAA3" w14:textId="77777777" w:rsidR="006A5CDF" w:rsidRPr="009F6C8F" w:rsidRDefault="006A5CDF" w:rsidP="009F6C8F">
            <w:pPr>
              <w:pStyle w:val="Heading2"/>
              <w:ind w:left="269"/>
              <w:rPr>
                <w:b/>
                <w:caps w:val="0"/>
                <w:sz w:val="20"/>
              </w:rPr>
            </w:pPr>
            <w:r w:rsidRPr="009F6C8F">
              <w:rPr>
                <w:b/>
                <w:caps w:val="0"/>
                <w:sz w:val="20"/>
              </w:rPr>
              <w:t>H</w:t>
            </w:r>
            <w:r w:rsidR="009F6C8F" w:rsidRPr="009F6C8F">
              <w:rPr>
                <w:b/>
                <w:caps w:val="0"/>
                <w:sz w:val="20"/>
              </w:rPr>
              <w:t>ow has</w:t>
            </w:r>
            <w:r w:rsidRPr="009F6C8F">
              <w:rPr>
                <w:b/>
                <w:caps w:val="0"/>
                <w:sz w:val="20"/>
              </w:rPr>
              <w:t xml:space="preserve"> this experience influenced your thinking regarding your future/ongoing studies, and/or career choice?</w:t>
            </w:r>
            <w:r w:rsidR="009F6C8F" w:rsidRPr="009F6C8F">
              <w:rPr>
                <w:b/>
                <w:caps w:val="0"/>
                <w:sz w:val="20"/>
              </w:rPr>
              <w:t xml:space="preserve"> </w:t>
            </w:r>
            <w:r w:rsidRPr="009F6C8F">
              <w:rPr>
                <w:i/>
                <w:caps w:val="0"/>
                <w:sz w:val="20"/>
              </w:rPr>
              <w:t xml:space="preserve">(max 150 words) </w:t>
            </w:r>
            <w:r w:rsidRPr="009F6C8F">
              <w:rPr>
                <w:b/>
                <w:caps w:val="0"/>
                <w:sz w:val="20"/>
              </w:rPr>
              <w:t xml:space="preserve"> </w:t>
            </w:r>
          </w:p>
        </w:tc>
      </w:tr>
      <w:tr w:rsidR="006A5CDF" w:rsidRPr="00A02D4B" w14:paraId="66089D1A" w14:textId="77777777" w:rsidTr="006A5CDF">
        <w:tc>
          <w:tcPr>
            <w:tcW w:w="9576" w:type="dxa"/>
            <w:tcBorders>
              <w:bottom w:val="single" w:sz="4" w:space="0" w:color="A6A6A6" w:themeColor="background1" w:themeShade="A6"/>
            </w:tcBorders>
            <w:shd w:val="clear" w:color="auto" w:fill="auto"/>
          </w:tcPr>
          <w:p w14:paraId="63058693" w14:textId="6C2F2966" w:rsidR="006A5CDF" w:rsidRPr="009F6C8F" w:rsidRDefault="00093C58" w:rsidP="003741F4">
            <w:pPr>
              <w:pStyle w:val="ListParagraph"/>
              <w:numPr>
                <w:ilvl w:val="0"/>
                <w:numId w:val="0"/>
              </w:numPr>
              <w:ind w:left="432"/>
              <w:rPr>
                <w:sz w:val="20"/>
              </w:rPr>
            </w:pPr>
            <w:r>
              <w:rPr>
                <w:sz w:val="20"/>
              </w:rPr>
              <w:t>I learnt a lot about how science is not always as easy as it seems on paper. Being my first lab project, I believe it was a very valuable lesson on how many times an experiment needs to be repeated before it works, and furthermore how this would need to be repeated several times to get scientifically valid results. While my experiments did not yield results, I am not disillusioned with science, since I enjoyed my time immensely - especially attempting to solve the problems I faced by changing one variable a</w:t>
            </w:r>
            <w:r w:rsidR="003741F4">
              <w:rPr>
                <w:sz w:val="20"/>
              </w:rPr>
              <w:t>t a time.</w:t>
            </w:r>
          </w:p>
        </w:tc>
      </w:tr>
      <w:tr w:rsidR="006A5CDF" w:rsidRPr="00A02D4B" w14:paraId="0A725054" w14:textId="77777777" w:rsidTr="006A5CDF">
        <w:trPr>
          <w:trHeight w:val="135"/>
        </w:trPr>
        <w:tc>
          <w:tcPr>
            <w:tcW w:w="9576" w:type="dxa"/>
            <w:shd w:val="clear" w:color="auto" w:fill="F2F2F2" w:themeFill="background1" w:themeFillShade="F2"/>
          </w:tcPr>
          <w:p w14:paraId="737FD744" w14:textId="77777777" w:rsidR="006A5CDF" w:rsidRPr="009F6C8F" w:rsidRDefault="009F6C8F" w:rsidP="009D7FC6">
            <w:pPr>
              <w:pStyle w:val="Heading2"/>
              <w:ind w:left="269"/>
              <w:rPr>
                <w:b/>
                <w:caps w:val="0"/>
                <w:sz w:val="20"/>
              </w:rPr>
            </w:pPr>
            <w:r>
              <w:rPr>
                <w:b/>
                <w:caps w:val="0"/>
                <w:sz w:val="20"/>
              </w:rPr>
              <w:t>Please use the space below to add a</w:t>
            </w:r>
            <w:r w:rsidRPr="009F6C8F">
              <w:rPr>
                <w:b/>
                <w:caps w:val="0"/>
                <w:sz w:val="20"/>
              </w:rPr>
              <w:t>ny other comments/thoughts</w:t>
            </w:r>
            <w:r>
              <w:rPr>
                <w:b/>
                <w:caps w:val="0"/>
                <w:sz w:val="20"/>
              </w:rPr>
              <w:t xml:space="preserve"> about the SRF Vacation Scholarship</w:t>
            </w:r>
            <w:r w:rsidRPr="009F6C8F">
              <w:rPr>
                <w:b/>
                <w:caps w:val="0"/>
                <w:sz w:val="20"/>
              </w:rPr>
              <w:t xml:space="preserve"> </w:t>
            </w:r>
            <w:r w:rsidRPr="009F6C8F">
              <w:rPr>
                <w:i/>
                <w:caps w:val="0"/>
                <w:sz w:val="20"/>
              </w:rPr>
              <w:t xml:space="preserve">(max </w:t>
            </w:r>
            <w:r w:rsidR="009D7FC6" w:rsidRPr="00286004">
              <w:rPr>
                <w:i/>
                <w:caps w:val="0"/>
                <w:sz w:val="20"/>
                <w:u w:val="single"/>
              </w:rPr>
              <w:t>1</w:t>
            </w:r>
            <w:r w:rsidRPr="00286004">
              <w:rPr>
                <w:i/>
                <w:caps w:val="0"/>
                <w:sz w:val="20"/>
                <w:u w:val="single"/>
              </w:rPr>
              <w:t>00</w:t>
            </w:r>
            <w:r w:rsidRPr="009F6C8F">
              <w:rPr>
                <w:i/>
                <w:caps w:val="0"/>
                <w:sz w:val="20"/>
              </w:rPr>
              <w:t xml:space="preserve"> words)</w:t>
            </w:r>
          </w:p>
        </w:tc>
      </w:tr>
      <w:tr w:rsidR="006A5CDF" w:rsidRPr="00A02D4B" w14:paraId="62D8E25A" w14:textId="77777777" w:rsidTr="006A5CDF">
        <w:tc>
          <w:tcPr>
            <w:tcW w:w="9576" w:type="dxa"/>
            <w:shd w:val="clear" w:color="auto" w:fill="auto"/>
          </w:tcPr>
          <w:p w14:paraId="5E806D79" w14:textId="095A2E77" w:rsidR="006A5CDF" w:rsidRPr="009F6C8F" w:rsidRDefault="009F6C8F" w:rsidP="006A5CDF">
            <w:pPr>
              <w:pStyle w:val="ListParagraph"/>
              <w:numPr>
                <w:ilvl w:val="0"/>
                <w:numId w:val="0"/>
              </w:numPr>
              <w:ind w:left="432"/>
              <w:rPr>
                <w:sz w:val="20"/>
              </w:rPr>
            </w:pPr>
            <w:r w:rsidRPr="009F6C8F">
              <w:rPr>
                <w:b/>
                <w:i/>
                <w:sz w:val="20"/>
              </w:rPr>
              <w:t>Student:</w:t>
            </w:r>
            <w:r>
              <w:rPr>
                <w:b/>
                <w:i/>
                <w:sz w:val="20"/>
              </w:rPr>
              <w:t xml:space="preserve"> </w:t>
            </w:r>
            <w:r w:rsidR="00093C58">
              <w:rPr>
                <w:b/>
                <w:i/>
                <w:sz w:val="20"/>
              </w:rPr>
              <w:t xml:space="preserve">I think my project under the SRF scholarship was an eye-opening experience on how science does not always go according to plan. I enjoyed it very much nonetheless, and am grateful for being given the opportunity to learn this lesson so early on in my career. </w:t>
            </w:r>
          </w:p>
          <w:p w14:paraId="7FF49551" w14:textId="77777777" w:rsidR="009F6C8F" w:rsidRDefault="009F6C8F" w:rsidP="006A5CDF">
            <w:pPr>
              <w:pStyle w:val="ListParagraph"/>
              <w:numPr>
                <w:ilvl w:val="0"/>
                <w:numId w:val="0"/>
              </w:numPr>
              <w:ind w:left="432"/>
              <w:rPr>
                <w:i/>
                <w:sz w:val="20"/>
              </w:rPr>
            </w:pPr>
          </w:p>
          <w:p w14:paraId="651146E0" w14:textId="587DEB52" w:rsidR="009F6C8F" w:rsidRPr="009F6C8F" w:rsidRDefault="009F6C8F" w:rsidP="006A5CDF">
            <w:pPr>
              <w:pStyle w:val="ListParagraph"/>
              <w:numPr>
                <w:ilvl w:val="0"/>
                <w:numId w:val="0"/>
              </w:numPr>
              <w:ind w:left="432"/>
              <w:rPr>
                <w:sz w:val="20"/>
              </w:rPr>
            </w:pPr>
            <w:r w:rsidRPr="009F6C8F">
              <w:rPr>
                <w:b/>
                <w:i/>
                <w:sz w:val="20"/>
              </w:rPr>
              <w:t>Supervisor:</w:t>
            </w:r>
            <w:r>
              <w:rPr>
                <w:b/>
                <w:i/>
                <w:sz w:val="20"/>
              </w:rPr>
              <w:t xml:space="preserve"> </w:t>
            </w:r>
            <w:r w:rsidR="009A2E0C">
              <w:rPr>
                <w:b/>
                <w:i/>
                <w:sz w:val="20"/>
              </w:rPr>
              <w:t xml:space="preserve">Ani worked very hard to optimize the analysis of protein expression in the ovaries of WT vs </w:t>
            </w:r>
            <w:proofErr w:type="spellStart"/>
            <w:r w:rsidR="009A2E0C">
              <w:rPr>
                <w:b/>
                <w:i/>
                <w:sz w:val="20"/>
              </w:rPr>
              <w:t>PLCzeta</w:t>
            </w:r>
            <w:proofErr w:type="spellEnd"/>
            <w:r w:rsidR="009A2E0C">
              <w:rPr>
                <w:b/>
                <w:i/>
                <w:sz w:val="20"/>
              </w:rPr>
              <w:t xml:space="preserve"> knockout mice. He has learned lots of useful new techniques and also valuable lessons about problem-solving in scientific studies.</w:t>
            </w:r>
          </w:p>
        </w:tc>
      </w:tr>
    </w:tbl>
    <w:p w14:paraId="357094E0" w14:textId="77777777" w:rsidR="00462E59" w:rsidRPr="00112CAF" w:rsidRDefault="00462E59">
      <w:pPr>
        <w:rPr>
          <w:sz w:val="10"/>
          <w:szCs w:val="10"/>
        </w:rPr>
      </w:pPr>
    </w:p>
    <w:p w14:paraId="3B0C2AB8" w14:textId="77777777" w:rsidR="00A162E0" w:rsidRPr="00112CAF" w:rsidRDefault="00A162E0" w:rsidP="00FA2F66">
      <w:pPr>
        <w:rPr>
          <w:sz w:val="10"/>
          <w:szCs w:val="10"/>
        </w:rPr>
      </w:pPr>
    </w:p>
    <w:sectPr w:rsidR="00A162E0" w:rsidRPr="00112CAF" w:rsidSect="00330CBF">
      <w:pgSz w:w="12240" w:h="15840"/>
      <w:pgMar w:top="56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4D"/>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D864D32"/>
    <w:lvl w:ilvl="0">
      <w:start w:val="1"/>
      <w:numFmt w:val="decimal"/>
      <w:lvlText w:val="%1."/>
      <w:lvlJc w:val="left"/>
      <w:pPr>
        <w:tabs>
          <w:tab w:val="num" w:pos="1800"/>
        </w:tabs>
        <w:ind w:left="1800" w:hanging="360"/>
      </w:pPr>
    </w:lvl>
  </w:abstractNum>
  <w:abstractNum w:abstractNumId="1">
    <w:nsid w:val="FFFFFF7D"/>
    <w:multiLevelType w:val="singleLevel"/>
    <w:tmpl w:val="0EEE0FD0"/>
    <w:lvl w:ilvl="0">
      <w:start w:val="1"/>
      <w:numFmt w:val="decimal"/>
      <w:lvlText w:val="%1."/>
      <w:lvlJc w:val="left"/>
      <w:pPr>
        <w:tabs>
          <w:tab w:val="num" w:pos="1440"/>
        </w:tabs>
        <w:ind w:left="1440" w:hanging="360"/>
      </w:pPr>
    </w:lvl>
  </w:abstractNum>
  <w:abstractNum w:abstractNumId="2">
    <w:nsid w:val="FFFFFF7E"/>
    <w:multiLevelType w:val="singleLevel"/>
    <w:tmpl w:val="4E3817DE"/>
    <w:lvl w:ilvl="0">
      <w:start w:val="1"/>
      <w:numFmt w:val="decimal"/>
      <w:lvlText w:val="%1."/>
      <w:lvlJc w:val="left"/>
      <w:pPr>
        <w:tabs>
          <w:tab w:val="num" w:pos="1080"/>
        </w:tabs>
        <w:ind w:left="1080" w:hanging="360"/>
      </w:pPr>
    </w:lvl>
  </w:abstractNum>
  <w:abstractNum w:abstractNumId="3">
    <w:nsid w:val="FFFFFF7F"/>
    <w:multiLevelType w:val="singleLevel"/>
    <w:tmpl w:val="88406A3E"/>
    <w:lvl w:ilvl="0">
      <w:start w:val="1"/>
      <w:numFmt w:val="decimal"/>
      <w:lvlText w:val="%1."/>
      <w:lvlJc w:val="left"/>
      <w:pPr>
        <w:tabs>
          <w:tab w:val="num" w:pos="720"/>
        </w:tabs>
        <w:ind w:left="720" w:hanging="360"/>
      </w:pPr>
    </w:lvl>
  </w:abstractNum>
  <w:abstractNum w:abstractNumId="4">
    <w:nsid w:val="FFFFFF80"/>
    <w:multiLevelType w:val="singleLevel"/>
    <w:tmpl w:val="CCBAAE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90A01F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336D08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68A1CB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326066A"/>
    <w:lvl w:ilvl="0">
      <w:start w:val="1"/>
      <w:numFmt w:val="decimal"/>
      <w:lvlText w:val="%1."/>
      <w:lvlJc w:val="left"/>
      <w:pPr>
        <w:tabs>
          <w:tab w:val="num" w:pos="360"/>
        </w:tabs>
        <w:ind w:left="360" w:hanging="360"/>
      </w:pPr>
    </w:lvl>
  </w:abstractNum>
  <w:abstractNum w:abstractNumId="9">
    <w:nsid w:val="FFFFFF89"/>
    <w:multiLevelType w:val="singleLevel"/>
    <w:tmpl w:val="0C8EFE60"/>
    <w:lvl w:ilvl="0">
      <w:start w:val="1"/>
      <w:numFmt w:val="bullet"/>
      <w:lvlText w:val=""/>
      <w:lvlJc w:val="left"/>
      <w:pPr>
        <w:tabs>
          <w:tab w:val="num" w:pos="360"/>
        </w:tabs>
        <w:ind w:left="360" w:hanging="360"/>
      </w:pPr>
      <w:rPr>
        <w:rFonts w:ascii="Symbol" w:hAnsi="Symbol" w:hint="default"/>
      </w:rPr>
    </w:lvl>
  </w:abstractNum>
  <w:abstractNum w:abstractNumId="10">
    <w:nsid w:val="03A2093E"/>
    <w:multiLevelType w:val="hybridMultilevel"/>
    <w:tmpl w:val="31503C82"/>
    <w:lvl w:ilvl="0" w:tplc="E0942582">
      <w:start w:val="4"/>
      <w:numFmt w:val="bullet"/>
      <w:lvlText w:val="-"/>
      <w:lvlJc w:val="left"/>
      <w:pPr>
        <w:ind w:left="792" w:hanging="360"/>
      </w:pPr>
      <w:rPr>
        <w:rFonts w:ascii="Arial" w:eastAsia="Times New Roman" w:hAnsi="Arial" w:cs="Aria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1">
    <w:nsid w:val="0AB6165C"/>
    <w:multiLevelType w:val="hybridMultilevel"/>
    <w:tmpl w:val="6F4C5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9684FA8"/>
    <w:multiLevelType w:val="multilevel"/>
    <w:tmpl w:val="8EB8A9E0"/>
    <w:lvl w:ilvl="0">
      <w:start w:val="1"/>
      <w:numFmt w:val="bullet"/>
      <w:lvlText w:val=""/>
      <w:lvlJc w:val="left"/>
      <w:pPr>
        <w:tabs>
          <w:tab w:val="num" w:pos="360"/>
        </w:tabs>
        <w:ind w:left="360" w:hanging="216"/>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0300EE5"/>
    <w:multiLevelType w:val="multilevel"/>
    <w:tmpl w:val="B2EEE316"/>
    <w:lvl w:ilvl="0">
      <w:start w:val="1"/>
      <w:numFmt w:val="bullet"/>
      <w:lvlText w:val=""/>
      <w:lvlJc w:val="left"/>
      <w:pPr>
        <w:tabs>
          <w:tab w:val="num" w:pos="288"/>
        </w:tabs>
        <w:ind w:left="432" w:hanging="288"/>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50313D1"/>
    <w:multiLevelType w:val="multilevel"/>
    <w:tmpl w:val="8EB8A9E0"/>
    <w:lvl w:ilvl="0">
      <w:start w:val="1"/>
      <w:numFmt w:val="bullet"/>
      <w:lvlText w:val=""/>
      <w:lvlJc w:val="left"/>
      <w:pPr>
        <w:tabs>
          <w:tab w:val="num" w:pos="360"/>
        </w:tabs>
        <w:ind w:left="360" w:hanging="216"/>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C4D4B3D"/>
    <w:multiLevelType w:val="hybridMultilevel"/>
    <w:tmpl w:val="DD78E5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E507907"/>
    <w:multiLevelType w:val="multilevel"/>
    <w:tmpl w:val="B87A9DEE"/>
    <w:lvl w:ilvl="0">
      <w:start w:val="1"/>
      <w:numFmt w:val="bullet"/>
      <w:lvlText w:val=""/>
      <w:lvlJc w:val="left"/>
      <w:pPr>
        <w:tabs>
          <w:tab w:val="num" w:pos="288"/>
        </w:tabs>
        <w:ind w:left="576" w:hanging="288"/>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11A72B5"/>
    <w:multiLevelType w:val="hybridMultilevel"/>
    <w:tmpl w:val="67C8E4B2"/>
    <w:lvl w:ilvl="0" w:tplc="19C2683C">
      <w:start w:val="1"/>
      <w:numFmt w:val="bullet"/>
      <w:pStyle w:val="ListParagraph"/>
      <w:lvlText w:val=""/>
      <w:lvlJc w:val="left"/>
      <w:pPr>
        <w:tabs>
          <w:tab w:val="num" w:pos="288"/>
        </w:tabs>
        <w:ind w:left="432" w:hanging="288"/>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6A917BE"/>
    <w:multiLevelType w:val="hybridMultilevel"/>
    <w:tmpl w:val="17CC6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A974C87"/>
    <w:multiLevelType w:val="hybridMultilevel"/>
    <w:tmpl w:val="330A7C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BAC6B55"/>
    <w:multiLevelType w:val="hybridMultilevel"/>
    <w:tmpl w:val="C9EE3E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7F7123F"/>
    <w:multiLevelType w:val="hybridMultilevel"/>
    <w:tmpl w:val="6E7E3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B583299"/>
    <w:multiLevelType w:val="multilevel"/>
    <w:tmpl w:val="EAB6028E"/>
    <w:lvl w:ilvl="0">
      <w:start w:val="1"/>
      <w:numFmt w:val="bullet"/>
      <w:lvlText w:val=""/>
      <w:lvlJc w:val="left"/>
      <w:pPr>
        <w:tabs>
          <w:tab w:val="num" w:pos="216"/>
        </w:tabs>
        <w:ind w:left="216" w:firstLine="72"/>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9"/>
  </w:num>
  <w:num w:numId="3">
    <w:abstractNumId w:val="18"/>
  </w:num>
  <w:num w:numId="4">
    <w:abstractNumId w:val="21"/>
  </w:num>
  <w:num w:numId="5">
    <w:abstractNumId w:val="11"/>
  </w:num>
  <w:num w:numId="6">
    <w:abstractNumId w:val="17"/>
  </w:num>
  <w:num w:numId="7">
    <w:abstractNumId w:val="14"/>
  </w:num>
  <w:num w:numId="8">
    <w:abstractNumId w:val="12"/>
  </w:num>
  <w:num w:numId="9">
    <w:abstractNumId w:val="22"/>
  </w:num>
  <w:num w:numId="10">
    <w:abstractNumId w:val="16"/>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5"/>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CDF"/>
    <w:rsid w:val="00034B6A"/>
    <w:rsid w:val="00093C58"/>
    <w:rsid w:val="000A3E33"/>
    <w:rsid w:val="000E5A8D"/>
    <w:rsid w:val="000F2DC2"/>
    <w:rsid w:val="00106E5A"/>
    <w:rsid w:val="00112CAF"/>
    <w:rsid w:val="0016347E"/>
    <w:rsid w:val="001C103F"/>
    <w:rsid w:val="001D49CE"/>
    <w:rsid w:val="002574DA"/>
    <w:rsid w:val="00273FF7"/>
    <w:rsid w:val="00286004"/>
    <w:rsid w:val="003063D4"/>
    <w:rsid w:val="00317866"/>
    <w:rsid w:val="00323672"/>
    <w:rsid w:val="00330CBF"/>
    <w:rsid w:val="003741F4"/>
    <w:rsid w:val="003D001A"/>
    <w:rsid w:val="00407231"/>
    <w:rsid w:val="00425472"/>
    <w:rsid w:val="00453994"/>
    <w:rsid w:val="00462E59"/>
    <w:rsid w:val="00506B90"/>
    <w:rsid w:val="005577E6"/>
    <w:rsid w:val="005A5E0B"/>
    <w:rsid w:val="005B7DDF"/>
    <w:rsid w:val="00610889"/>
    <w:rsid w:val="00642B8C"/>
    <w:rsid w:val="00681121"/>
    <w:rsid w:val="006A5CDF"/>
    <w:rsid w:val="006E0448"/>
    <w:rsid w:val="007413A0"/>
    <w:rsid w:val="00754DDF"/>
    <w:rsid w:val="00770F1B"/>
    <w:rsid w:val="007901B9"/>
    <w:rsid w:val="008204E1"/>
    <w:rsid w:val="008227BC"/>
    <w:rsid w:val="00883106"/>
    <w:rsid w:val="008D17A7"/>
    <w:rsid w:val="008E3F61"/>
    <w:rsid w:val="008F1786"/>
    <w:rsid w:val="00902FF7"/>
    <w:rsid w:val="009242FB"/>
    <w:rsid w:val="009A2E0C"/>
    <w:rsid w:val="009B5153"/>
    <w:rsid w:val="009B6D20"/>
    <w:rsid w:val="009D7FC6"/>
    <w:rsid w:val="009F6C8F"/>
    <w:rsid w:val="00A02D4B"/>
    <w:rsid w:val="00A162E0"/>
    <w:rsid w:val="00A806B1"/>
    <w:rsid w:val="00B30E86"/>
    <w:rsid w:val="00BC78DE"/>
    <w:rsid w:val="00C276DF"/>
    <w:rsid w:val="00C92003"/>
    <w:rsid w:val="00D64670"/>
    <w:rsid w:val="00DA5F43"/>
    <w:rsid w:val="00DC7F96"/>
    <w:rsid w:val="00E1787C"/>
    <w:rsid w:val="00E24604"/>
    <w:rsid w:val="00F277DF"/>
    <w:rsid w:val="00F319B0"/>
    <w:rsid w:val="00F3461E"/>
    <w:rsid w:val="00F35B41"/>
    <w:rsid w:val="00F47738"/>
    <w:rsid w:val="00FA2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BA608A"/>
  <w15:docId w15:val="{0BB1F7F7-E1E2-40C3-AD77-8A011C2FE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12CAF"/>
    <w:pPr>
      <w:spacing w:before="40" w:after="40"/>
    </w:pPr>
    <w:rPr>
      <w:rFonts w:asciiTheme="minorHAnsi" w:hAnsiTheme="minorHAnsi"/>
      <w:sz w:val="18"/>
      <w:szCs w:val="24"/>
    </w:rPr>
  </w:style>
  <w:style w:type="paragraph" w:styleId="Heading1">
    <w:name w:val="heading 1"/>
    <w:basedOn w:val="Normal"/>
    <w:next w:val="Normal"/>
    <w:qFormat/>
    <w:rsid w:val="00112CAF"/>
    <w:pPr>
      <w:keepNext/>
      <w:spacing w:before="0" w:after="120"/>
      <w:outlineLvl w:val="0"/>
    </w:pPr>
    <w:rPr>
      <w:rFonts w:asciiTheme="majorHAnsi" w:hAnsiTheme="majorHAnsi" w:cs="Arial"/>
      <w:b/>
      <w:bCs/>
      <w:caps/>
      <w:kern w:val="32"/>
      <w:sz w:val="24"/>
    </w:rPr>
  </w:style>
  <w:style w:type="paragraph" w:styleId="Heading2">
    <w:name w:val="heading 2"/>
    <w:basedOn w:val="Normal"/>
    <w:next w:val="Normal"/>
    <w:link w:val="Heading2Char"/>
    <w:unhideWhenUsed/>
    <w:qFormat/>
    <w:rsid w:val="00112CAF"/>
    <w:pPr>
      <w:outlineLvl w:val="1"/>
    </w:pPr>
    <w:rPr>
      <w:caps/>
      <w:szCs w:val="16"/>
    </w:rPr>
  </w:style>
  <w:style w:type="paragraph" w:styleId="Heading3">
    <w:name w:val="heading 3"/>
    <w:basedOn w:val="Normal"/>
    <w:next w:val="Normal"/>
    <w:link w:val="Heading3Char"/>
    <w:unhideWhenUsed/>
    <w:qFormat/>
    <w:rsid w:val="00112CAF"/>
    <w:pPr>
      <w:jc w:val="right"/>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CAF"/>
    <w:pPr>
      <w:numPr>
        <w:numId w:val="6"/>
      </w:numPr>
      <w:spacing w:before="100" w:after="200"/>
    </w:pPr>
  </w:style>
  <w:style w:type="paragraph" w:styleId="BalloonText">
    <w:name w:val="Balloon Text"/>
    <w:basedOn w:val="Normal"/>
    <w:semiHidden/>
    <w:unhideWhenUsed/>
    <w:rsid w:val="00A02D4B"/>
    <w:rPr>
      <w:rFonts w:ascii="Tahoma" w:hAnsi="Tahoma" w:cs="Tahoma"/>
      <w:szCs w:val="16"/>
    </w:rPr>
  </w:style>
  <w:style w:type="character" w:customStyle="1" w:styleId="Heading3Char">
    <w:name w:val="Heading 3 Char"/>
    <w:basedOn w:val="DefaultParagraphFont"/>
    <w:link w:val="Heading3"/>
    <w:rsid w:val="00112CAF"/>
    <w:rPr>
      <w:rFonts w:asciiTheme="minorHAnsi" w:hAnsiTheme="minorHAnsi"/>
      <w:i/>
      <w:sz w:val="18"/>
      <w:szCs w:val="24"/>
    </w:rPr>
  </w:style>
  <w:style w:type="paragraph" w:customStyle="1" w:styleId="Italic">
    <w:name w:val="Italic"/>
    <w:basedOn w:val="Normal"/>
    <w:link w:val="ItalicChar"/>
    <w:rsid w:val="00FA2F66"/>
    <w:rPr>
      <w:i/>
    </w:rPr>
  </w:style>
  <w:style w:type="character" w:customStyle="1" w:styleId="ItalicChar">
    <w:name w:val="Italic Char"/>
    <w:basedOn w:val="DefaultParagraphFont"/>
    <w:link w:val="Italic"/>
    <w:rsid w:val="00FA2F66"/>
    <w:rPr>
      <w:rFonts w:ascii="Verdana" w:hAnsi="Verdana"/>
      <w:i/>
      <w:sz w:val="16"/>
      <w:szCs w:val="24"/>
      <w:lang w:val="en-US" w:eastAsia="en-US" w:bidi="ar-SA"/>
    </w:rPr>
  </w:style>
  <w:style w:type="character" w:customStyle="1" w:styleId="Heading2Char">
    <w:name w:val="Heading 2 Char"/>
    <w:basedOn w:val="DefaultParagraphFont"/>
    <w:link w:val="Heading2"/>
    <w:rsid w:val="00112CAF"/>
    <w:rPr>
      <w:rFonts w:asciiTheme="minorHAnsi" w:hAnsiTheme="minorHAnsi"/>
      <w:caps/>
      <w:sz w:val="18"/>
      <w:szCs w:val="16"/>
    </w:rPr>
  </w:style>
  <w:style w:type="character" w:styleId="Hyperlink">
    <w:name w:val="Hyperlink"/>
    <w:basedOn w:val="DefaultParagraphFont"/>
    <w:unhideWhenUsed/>
    <w:rsid w:val="009F6C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mailto:srf@conferencecollective.co.uk" TargetMode="External"/><Relationship Id="rId9" Type="http://schemas.openxmlformats.org/officeDocument/2006/relationships/image" Target="media/image2.png"/><Relationship Id="rId10"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hilds/AppData/Roaming/Microsoft/Templates/Employee%20evalu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FE0C8-0311-4DF2-ABA9-8084A76CE8D1}">
  <ds:schemaRefs>
    <ds:schemaRef ds:uri="http://schemas.microsoft.com/sharepoint/v3/contenttype/forms"/>
  </ds:schemaRefs>
</ds:datastoreItem>
</file>

<file path=customXml/itemProps2.xml><?xml version="1.0" encoding="utf-8"?>
<ds:datastoreItem xmlns:ds="http://schemas.openxmlformats.org/officeDocument/2006/customXml" ds:itemID="{8D634C21-73E4-4B48-BC12-D2DE101A1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Employee evaluation.dotx</Template>
  <TotalTime>1</TotalTime>
  <Pages>3</Pages>
  <Words>894</Words>
  <Characters>5102</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Employee evaluation</vt:lpstr>
    </vt:vector>
  </TitlesOfParts>
  <Company/>
  <LinksUpToDate>false</LinksUpToDate>
  <CharactersWithSpaces>5985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evaluation</dc:title>
  <dc:creator>Childs, Andrew</dc:creator>
  <cp:keywords/>
  <cp:lastModifiedBy>Aniruddha Voruganti</cp:lastModifiedBy>
  <cp:revision>2</cp:revision>
  <cp:lastPrinted>2005-07-01T15:49:00Z</cp:lastPrinted>
  <dcterms:created xsi:type="dcterms:W3CDTF">2018-10-27T17:43:00Z</dcterms:created>
  <dcterms:modified xsi:type="dcterms:W3CDTF">2018-10-27T17:43:00Z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TC010427641033</vt:lpwstr>
  </property>
</Properties>
</file>